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AB" w:rsidRPr="00962CA5" w:rsidRDefault="006A39AB" w:rsidP="006A39AB">
      <w:pPr>
        <w:pStyle w:val="1"/>
        <w:spacing w:before="0" w:after="0" w:line="500" w:lineRule="exact"/>
        <w:jc w:val="center"/>
        <w:rPr>
          <w:rFonts w:ascii="黑体" w:eastAsia="黑体" w:hAnsiTheme="minorEastAsia"/>
          <w:sz w:val="32"/>
          <w:szCs w:val="32"/>
        </w:rPr>
      </w:pPr>
      <w:r w:rsidRPr="00962CA5">
        <w:rPr>
          <w:rFonts w:ascii="黑体" w:eastAsia="黑体" w:hAnsiTheme="minorEastAsia"/>
          <w:sz w:val="32"/>
          <w:szCs w:val="32"/>
        </w:rPr>
        <w:t>《药品注册管理办法》（</w:t>
      </w:r>
      <w:proofErr w:type="gramStart"/>
      <w:r w:rsidRPr="00962CA5">
        <w:rPr>
          <w:rFonts w:ascii="黑体" w:eastAsia="黑体" w:hAnsiTheme="minorEastAsia"/>
          <w:sz w:val="32"/>
          <w:szCs w:val="32"/>
        </w:rPr>
        <w:t>局令第28号</w:t>
      </w:r>
      <w:proofErr w:type="gramEnd"/>
      <w:r w:rsidRPr="00962CA5">
        <w:rPr>
          <w:rFonts w:ascii="黑体" w:eastAsia="黑体" w:hAnsiTheme="minorEastAsia"/>
          <w:sz w:val="32"/>
          <w:szCs w:val="32"/>
        </w:rPr>
        <w:t>）</w:t>
      </w:r>
    </w:p>
    <w:p w:rsidR="006A39AB" w:rsidRPr="00962CA5" w:rsidRDefault="006A39AB" w:rsidP="006A39AB">
      <w:pPr>
        <w:pStyle w:val="1"/>
        <w:spacing w:before="0" w:after="0" w:line="500" w:lineRule="exact"/>
        <w:jc w:val="left"/>
        <w:rPr>
          <w:rFonts w:ascii="Times New Roman" w:eastAsiaTheme="majorEastAsia" w:hAnsi="Times New Roman" w:cs="Times New Roman"/>
          <w:b w:val="0"/>
          <w:sz w:val="24"/>
          <w:szCs w:val="24"/>
        </w:rPr>
      </w:pPr>
      <w:r w:rsidRPr="00962CA5">
        <w:rPr>
          <w:rFonts w:ascii="Times New Roman" w:eastAsiaTheme="majorEastAsia" w:hAnsiTheme="majorEastAsia" w:cs="Times New Roman" w:hint="eastAsia"/>
          <w:b w:val="0"/>
          <w:sz w:val="24"/>
          <w:szCs w:val="24"/>
        </w:rPr>
        <w:t xml:space="preserve">    </w:t>
      </w:r>
      <w:r w:rsidRPr="00962CA5">
        <w:rPr>
          <w:rFonts w:ascii="Times New Roman" w:eastAsiaTheme="majorEastAsia" w:hAnsiTheme="majorEastAsia" w:cs="Times New Roman"/>
          <w:b w:val="0"/>
          <w:sz w:val="24"/>
          <w:szCs w:val="24"/>
        </w:rPr>
        <w:t>《药品注册管理办法》于</w:t>
      </w:r>
      <w:r w:rsidRPr="00962CA5">
        <w:rPr>
          <w:rFonts w:ascii="Times New Roman" w:eastAsiaTheme="majorEastAsia" w:hAnsi="Times New Roman" w:cs="Times New Roman"/>
          <w:b w:val="0"/>
          <w:sz w:val="24"/>
          <w:szCs w:val="24"/>
        </w:rPr>
        <w:t>2007</w:t>
      </w:r>
      <w:r w:rsidRPr="00962CA5">
        <w:rPr>
          <w:rFonts w:ascii="Times New Roman" w:eastAsiaTheme="majorEastAsia" w:hAnsiTheme="majorEastAsia" w:cs="Times New Roman"/>
          <w:b w:val="0"/>
          <w:sz w:val="24"/>
          <w:szCs w:val="24"/>
        </w:rPr>
        <w:t>年</w:t>
      </w:r>
      <w:r w:rsidRPr="00962CA5">
        <w:rPr>
          <w:rFonts w:ascii="Times New Roman" w:eastAsiaTheme="majorEastAsia" w:hAnsi="Times New Roman" w:cs="Times New Roman"/>
          <w:b w:val="0"/>
          <w:sz w:val="24"/>
          <w:szCs w:val="24"/>
        </w:rPr>
        <w:t>6</w:t>
      </w:r>
      <w:r w:rsidRPr="00962CA5">
        <w:rPr>
          <w:rFonts w:ascii="Times New Roman" w:eastAsiaTheme="majorEastAsia" w:hAnsiTheme="majorEastAsia" w:cs="Times New Roman"/>
          <w:b w:val="0"/>
          <w:sz w:val="24"/>
          <w:szCs w:val="24"/>
        </w:rPr>
        <w:t>月</w:t>
      </w:r>
      <w:r w:rsidRPr="00962CA5">
        <w:rPr>
          <w:rFonts w:ascii="Times New Roman" w:eastAsiaTheme="majorEastAsia" w:hAnsi="Times New Roman" w:cs="Times New Roman"/>
          <w:b w:val="0"/>
          <w:sz w:val="24"/>
          <w:szCs w:val="24"/>
        </w:rPr>
        <w:t>18</w:t>
      </w:r>
      <w:r w:rsidRPr="00962CA5">
        <w:rPr>
          <w:rFonts w:ascii="Times New Roman" w:eastAsiaTheme="majorEastAsia" w:hAnsiTheme="majorEastAsia" w:cs="Times New Roman"/>
          <w:b w:val="0"/>
          <w:sz w:val="24"/>
          <w:szCs w:val="24"/>
        </w:rPr>
        <w:t>日经国家食品药品监督管理局局</w:t>
      </w:r>
      <w:proofErr w:type="gramStart"/>
      <w:r w:rsidRPr="00962CA5">
        <w:rPr>
          <w:rFonts w:ascii="Times New Roman" w:eastAsiaTheme="majorEastAsia" w:hAnsiTheme="majorEastAsia" w:cs="Times New Roman"/>
          <w:b w:val="0"/>
          <w:sz w:val="24"/>
          <w:szCs w:val="24"/>
        </w:rPr>
        <w:t>务</w:t>
      </w:r>
      <w:proofErr w:type="gramEnd"/>
      <w:r w:rsidRPr="00962CA5">
        <w:rPr>
          <w:rFonts w:ascii="Times New Roman" w:eastAsiaTheme="majorEastAsia" w:hAnsiTheme="majorEastAsia" w:cs="Times New Roman"/>
          <w:b w:val="0"/>
          <w:sz w:val="24"/>
          <w:szCs w:val="24"/>
        </w:rPr>
        <w:t>会审议通过，现予公布，自</w:t>
      </w:r>
      <w:r w:rsidRPr="00962CA5">
        <w:rPr>
          <w:rFonts w:ascii="Times New Roman" w:eastAsiaTheme="majorEastAsia" w:hAnsi="Times New Roman" w:cs="Times New Roman"/>
          <w:b w:val="0"/>
          <w:sz w:val="24"/>
          <w:szCs w:val="24"/>
        </w:rPr>
        <w:t>2007</w:t>
      </w:r>
      <w:r w:rsidRPr="00962CA5">
        <w:rPr>
          <w:rFonts w:ascii="Times New Roman" w:eastAsiaTheme="majorEastAsia" w:hAnsiTheme="majorEastAsia" w:cs="Times New Roman"/>
          <w:b w:val="0"/>
          <w:sz w:val="24"/>
          <w:szCs w:val="24"/>
        </w:rPr>
        <w:t>年</w:t>
      </w:r>
      <w:r w:rsidRPr="00962CA5">
        <w:rPr>
          <w:rFonts w:ascii="Times New Roman" w:eastAsiaTheme="majorEastAsia" w:hAnsi="Times New Roman" w:cs="Times New Roman"/>
          <w:b w:val="0"/>
          <w:sz w:val="24"/>
          <w:szCs w:val="24"/>
        </w:rPr>
        <w:t>10</w:t>
      </w:r>
      <w:r w:rsidRPr="00962CA5">
        <w:rPr>
          <w:rFonts w:ascii="Times New Roman" w:eastAsiaTheme="majorEastAsia" w:hAnsiTheme="majorEastAsia" w:cs="Times New Roman"/>
          <w:b w:val="0"/>
          <w:sz w:val="24"/>
          <w:szCs w:val="24"/>
        </w:rPr>
        <w:t>月</w:t>
      </w:r>
      <w:r w:rsidRPr="00962CA5">
        <w:rPr>
          <w:rFonts w:ascii="Times New Roman" w:eastAsiaTheme="majorEastAsia" w:hAnsi="Times New Roman" w:cs="Times New Roman"/>
          <w:b w:val="0"/>
          <w:sz w:val="24"/>
          <w:szCs w:val="24"/>
        </w:rPr>
        <w:t>1</w:t>
      </w:r>
      <w:r w:rsidRPr="00962CA5">
        <w:rPr>
          <w:rFonts w:ascii="Times New Roman" w:eastAsiaTheme="majorEastAsia" w:hAnsiTheme="majorEastAsia" w:cs="Times New Roman"/>
          <w:b w:val="0"/>
          <w:sz w:val="24"/>
          <w:szCs w:val="24"/>
        </w:rPr>
        <w:t>日起施行。</w:t>
      </w:r>
    </w:p>
    <w:p w:rsidR="006A39AB" w:rsidRPr="00962CA5" w:rsidRDefault="006A39AB" w:rsidP="006A39AB">
      <w:pPr>
        <w:pStyle w:val="1"/>
        <w:spacing w:before="0" w:after="0" w:line="500" w:lineRule="exact"/>
        <w:jc w:val="center"/>
        <w:rPr>
          <w:rFonts w:asciiTheme="minorEastAsia" w:hAnsiTheme="minorEastAsia" w:cs="Times New Roman"/>
          <w:b w:val="0"/>
          <w:sz w:val="24"/>
          <w:szCs w:val="24"/>
        </w:rPr>
      </w:pPr>
      <w:r w:rsidRPr="00962CA5">
        <w:rPr>
          <w:rFonts w:asciiTheme="minorEastAsia" w:hAnsiTheme="minorEastAsia" w:cs="Times New Roman"/>
          <w:b w:val="0"/>
          <w:sz w:val="24"/>
          <w:szCs w:val="24"/>
        </w:rPr>
        <w:t xml:space="preserve">　　　　　　　　　　　　　　　　　　　　　　　局长：邵明立</w:t>
      </w:r>
      <w:r w:rsidRPr="00962CA5">
        <w:rPr>
          <w:rFonts w:asciiTheme="minorEastAsia" w:hAnsiTheme="minorEastAsia" w:cs="Times New Roman"/>
          <w:b w:val="0"/>
          <w:sz w:val="24"/>
          <w:szCs w:val="24"/>
        </w:rPr>
        <w:br/>
      </w:r>
      <w:proofErr w:type="gramStart"/>
      <w:r w:rsidRPr="00962CA5">
        <w:rPr>
          <w:rFonts w:asciiTheme="minorEastAsia" w:hAnsiTheme="minorEastAsia" w:cs="Times New Roman"/>
          <w:b w:val="0"/>
          <w:sz w:val="24"/>
          <w:szCs w:val="24"/>
        </w:rPr>
        <w:t xml:space="preserve">　　　　　　　　　　　　　　　　　　　　　　　　　</w:t>
      </w:r>
      <w:proofErr w:type="gramEnd"/>
      <w:r w:rsidRPr="00962CA5">
        <w:rPr>
          <w:rFonts w:asciiTheme="minorEastAsia" w:hAnsiTheme="minorEastAsia" w:cs="Times New Roman"/>
          <w:b w:val="0"/>
          <w:sz w:val="24"/>
          <w:szCs w:val="24"/>
        </w:rPr>
        <w:t>二○○七年七月十日</w:t>
      </w:r>
    </w:p>
    <w:p w:rsidR="006A39AB" w:rsidRPr="00962CA5" w:rsidRDefault="006A39AB" w:rsidP="006A39AB">
      <w:pPr>
        <w:pStyle w:val="1"/>
        <w:spacing w:before="0" w:after="0" w:line="500" w:lineRule="exact"/>
        <w:jc w:val="center"/>
        <w:rPr>
          <w:rFonts w:asciiTheme="minorEastAsia" w:hAnsiTheme="minorEastAsia"/>
          <w:sz w:val="24"/>
          <w:szCs w:val="24"/>
        </w:rPr>
      </w:pPr>
      <w:r w:rsidRPr="00962CA5">
        <w:rPr>
          <w:rFonts w:asciiTheme="minorEastAsia" w:hAnsiTheme="minorEastAsia" w:hint="eastAsia"/>
          <w:sz w:val="24"/>
          <w:szCs w:val="24"/>
        </w:rPr>
        <w:t>药品注册管理办法</w:t>
      </w:r>
    </w:p>
    <w:p w:rsidR="006A39AB" w:rsidRPr="00962CA5" w:rsidRDefault="006A39AB" w:rsidP="006A39AB">
      <w:pPr>
        <w:pStyle w:val="2"/>
        <w:spacing w:before="0" w:after="0" w:line="500" w:lineRule="exact"/>
        <w:jc w:val="center"/>
        <w:rPr>
          <w:rFonts w:asciiTheme="minorEastAsia" w:eastAsiaTheme="minorEastAsia" w:hAnsiTheme="minorEastAsia"/>
          <w:sz w:val="24"/>
          <w:szCs w:val="24"/>
        </w:rPr>
      </w:pPr>
      <w:bookmarkStart w:id="0" w:name="_Toc467013283"/>
      <w:r w:rsidRPr="00962CA5">
        <w:rPr>
          <w:rFonts w:asciiTheme="minorEastAsia" w:eastAsiaTheme="minorEastAsia" w:hAnsiTheme="minorEastAsia" w:hint="eastAsia"/>
          <w:sz w:val="24"/>
          <w:szCs w:val="24"/>
        </w:rPr>
        <w:t>第一章　总　则</w:t>
      </w:r>
      <w:bookmarkEnd w:id="0"/>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第一条　为保证药品的安全、有效和质量可控，规范药品注册行为，根据《中华人民共和国药品管理法》（以下简称《药品管理法》）、《中华人民共和国行政许可法》（以下简称《行政许可法》）、《中华人民共和国药品管理法实施条例》（以下简称《药品管理法实施条例》），制定本办法。</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第二条　在中华人民共和国境内申请药物临床试验、药品生产和药品进口，以及进行药品审批、注册检验和监督管理，适用本办法。</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第三条　药品注册，是指国家食品药品监督管理局根据药品注册申请人的申请，依照法定程序，对拟上市销售药品的安全性、有效性、质量可控性等进行审查，并决定是否同意其申请的审批过程。</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第四条　国家鼓励研究创制新药，对创制的新药、治疗疑难危重疾病的新药实行特殊审批。</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第五条　国家食品药品监督管理局主管全国药品注册工作，负责对药物临床试验、药品生产和进口进行审批。</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第六条　药品注册工作应当遵循公开、公平、公正的原则。</w:t>
      </w:r>
      <w:r w:rsidRPr="00B3661D">
        <w:rPr>
          <w:rFonts w:asciiTheme="minorEastAsia" w:hAnsiTheme="minorEastAsia"/>
          <w:sz w:val="24"/>
          <w:szCs w:val="24"/>
        </w:rPr>
        <w:br/>
        <w:t xml:space="preserve">　　国家食品药品监督管理局对药品注册实行主审集体负责制、相关人员公示制和回避制、责任追究制，受理、检验、审评、审批、送达等环节接受社会监督。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第七条　在药品注册过程中，药品监督管理部门认为涉及公共利益的重大许可事项，应当向社会公告，并举行听证。</w:t>
      </w:r>
      <w:r w:rsidRPr="00B3661D">
        <w:rPr>
          <w:rFonts w:asciiTheme="minorEastAsia" w:hAnsiTheme="minorEastAsia"/>
          <w:sz w:val="24"/>
          <w:szCs w:val="24"/>
        </w:rPr>
        <w:br/>
        <w:t xml:space="preserve">　　行政许可直接涉及申请人与他人之间重大利益关系的，药品监督管理部门在</w:t>
      </w:r>
      <w:proofErr w:type="gramStart"/>
      <w:r w:rsidRPr="00B3661D">
        <w:rPr>
          <w:rFonts w:asciiTheme="minorEastAsia" w:hAnsiTheme="minorEastAsia"/>
          <w:sz w:val="24"/>
          <w:szCs w:val="24"/>
        </w:rPr>
        <w:t>作出</w:t>
      </w:r>
      <w:proofErr w:type="gramEnd"/>
      <w:r w:rsidRPr="00B3661D">
        <w:rPr>
          <w:rFonts w:asciiTheme="minorEastAsia" w:hAnsiTheme="minorEastAsia"/>
          <w:sz w:val="24"/>
          <w:szCs w:val="24"/>
        </w:rPr>
        <w:t>行政许可决定前，应当告知申请人、利害关系人享有要求听证、陈述和申辩</w:t>
      </w:r>
      <w:r w:rsidRPr="00B3661D">
        <w:rPr>
          <w:rFonts w:asciiTheme="minorEastAsia" w:hAnsiTheme="minorEastAsia"/>
          <w:sz w:val="24"/>
          <w:szCs w:val="24"/>
        </w:rPr>
        <w:lastRenderedPageBreak/>
        <w:t>的权利。</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第八条　药品监督管理部门应当向申请人提供可查询的药品注册受理、检查、检验、审评、审批的进度和结论等信息。</w:t>
      </w:r>
      <w:r w:rsidRPr="00B3661D">
        <w:rPr>
          <w:rFonts w:asciiTheme="minorEastAsia" w:hAnsiTheme="minorEastAsia"/>
          <w:sz w:val="24"/>
          <w:szCs w:val="24"/>
        </w:rPr>
        <w:br/>
        <w:t xml:space="preserve">　　药品监督管理部门应当在行政机关网站或者注册申请受理场所公开下列信息：</w:t>
      </w:r>
      <w:r w:rsidRPr="00B3661D">
        <w:rPr>
          <w:rFonts w:asciiTheme="minorEastAsia" w:hAnsiTheme="minorEastAsia"/>
          <w:sz w:val="24"/>
          <w:szCs w:val="24"/>
        </w:rPr>
        <w:br/>
        <w:t xml:space="preserve">　　（一）药品注册申请事项、程序、收费标准和依据、时限，需要提交的全部材料目录和申请书示范文本；</w:t>
      </w:r>
      <w:r w:rsidRPr="00B3661D">
        <w:rPr>
          <w:rFonts w:asciiTheme="minorEastAsia" w:hAnsiTheme="minorEastAsia"/>
          <w:sz w:val="24"/>
          <w:szCs w:val="24"/>
        </w:rPr>
        <w:br/>
        <w:t xml:space="preserve">　　（二）药品注册受理、检查、检验、审评、审批各环节人员名单和相关信息；</w:t>
      </w:r>
      <w:r w:rsidRPr="00B3661D">
        <w:rPr>
          <w:rFonts w:asciiTheme="minorEastAsia" w:hAnsiTheme="minorEastAsia"/>
          <w:sz w:val="24"/>
          <w:szCs w:val="24"/>
        </w:rPr>
        <w:br/>
        <w:t xml:space="preserve">　　（三）已批准的药品目录等综合信息。</w:t>
      </w:r>
    </w:p>
    <w:p w:rsidR="006A39AB" w:rsidRPr="00B3661D" w:rsidRDefault="006A39AB" w:rsidP="006A39AB">
      <w:pPr>
        <w:spacing w:line="500" w:lineRule="exact"/>
        <w:jc w:val="left"/>
        <w:rPr>
          <w:rFonts w:asciiTheme="minorEastAsia" w:hAnsiTheme="minorEastAsia"/>
          <w:sz w:val="24"/>
          <w:szCs w:val="24"/>
        </w:rPr>
      </w:pPr>
      <w:r w:rsidRPr="00B3661D">
        <w:rPr>
          <w:rFonts w:asciiTheme="minorEastAsia" w:hAnsiTheme="minorEastAsia"/>
          <w:sz w:val="24"/>
          <w:szCs w:val="24"/>
        </w:rPr>
        <w:t>第九条　药品监督管理部门、相关单位以及参与药品注册工作的人员，对申请人提交的技术秘密和实验数据负有保密的义务。</w:t>
      </w:r>
    </w:p>
    <w:p w:rsidR="006A39AB" w:rsidRPr="00B3661D" w:rsidRDefault="006A39AB" w:rsidP="006A39AB">
      <w:pPr>
        <w:pStyle w:val="2"/>
        <w:spacing w:before="0" w:after="0" w:line="500" w:lineRule="exact"/>
        <w:jc w:val="center"/>
        <w:rPr>
          <w:rStyle w:val="2Char"/>
          <w:rFonts w:asciiTheme="minorEastAsia" w:eastAsiaTheme="minorEastAsia" w:hAnsiTheme="minorEastAsia"/>
          <w:b w:val="0"/>
          <w:sz w:val="24"/>
          <w:szCs w:val="24"/>
        </w:rPr>
      </w:pPr>
      <w:bookmarkStart w:id="1" w:name="_Toc467013284"/>
      <w:r w:rsidRPr="00B3661D">
        <w:rPr>
          <w:rStyle w:val="2Char"/>
          <w:rFonts w:asciiTheme="minorEastAsia" w:eastAsiaTheme="minorEastAsia" w:hAnsiTheme="minorEastAsia"/>
          <w:sz w:val="24"/>
          <w:szCs w:val="24"/>
        </w:rPr>
        <w:t>第二章　基本要求</w:t>
      </w:r>
      <w:bookmarkEnd w:id="1"/>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第十条　药品注册申请人（以下简称申请人），是指提出药品注册申请并承担相应法律责任的机构。</w:t>
      </w:r>
      <w:r w:rsidRPr="00B3661D">
        <w:rPr>
          <w:rFonts w:asciiTheme="minorEastAsia" w:hAnsiTheme="minorEastAsia"/>
          <w:sz w:val="24"/>
          <w:szCs w:val="24"/>
        </w:rPr>
        <w:br/>
        <w:t xml:space="preserve">　　境内申请人应当是在中国境内合法登记并能独立承担民事责任的机构，境外申请人应当是境外合法制药厂商。境外申请人办理进口药品注册，应当由其驻中国境内的办事机构或者由其委托的中国境内代理机构办理。</w:t>
      </w:r>
      <w:r w:rsidRPr="00B3661D">
        <w:rPr>
          <w:rFonts w:asciiTheme="minorEastAsia" w:hAnsiTheme="minorEastAsia"/>
          <w:sz w:val="24"/>
          <w:szCs w:val="24"/>
        </w:rPr>
        <w:br/>
        <w:t xml:space="preserve">　　办理药品注册申请事务的人员应当具有相应的专业知识，熟悉药品注册的法律、法规及技术要求。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第十一条　药品注册申请包括新药申请、仿制药申请、进口药品申请及其补充申请和再注册申请。</w:t>
      </w:r>
      <w:r w:rsidRPr="00B3661D">
        <w:rPr>
          <w:rFonts w:asciiTheme="minorEastAsia" w:hAnsiTheme="minorEastAsia"/>
          <w:sz w:val="24"/>
          <w:szCs w:val="24"/>
        </w:rPr>
        <w:br/>
        <w:t xml:space="preserve">　　境内申请人申请药品注册按照新药申请、仿制</w:t>
      </w:r>
      <w:proofErr w:type="gramStart"/>
      <w:r w:rsidRPr="00B3661D">
        <w:rPr>
          <w:rFonts w:asciiTheme="minorEastAsia" w:hAnsiTheme="minorEastAsia"/>
          <w:sz w:val="24"/>
          <w:szCs w:val="24"/>
        </w:rPr>
        <w:t>药申请</w:t>
      </w:r>
      <w:proofErr w:type="gramEnd"/>
      <w:r w:rsidRPr="00B3661D">
        <w:rPr>
          <w:rFonts w:asciiTheme="minorEastAsia" w:hAnsiTheme="minorEastAsia"/>
          <w:sz w:val="24"/>
          <w:szCs w:val="24"/>
        </w:rPr>
        <w:t>的程序和要求办理，境外申请人申请进口药品注册按照进口药品申请的程序和要求办理。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第十二条　新药申请，是指未曾在中国境内上市销售的药品的注册申请。</w:t>
      </w:r>
      <w:r w:rsidRPr="00B3661D">
        <w:rPr>
          <w:rFonts w:asciiTheme="minorEastAsia" w:hAnsiTheme="minorEastAsia"/>
          <w:sz w:val="24"/>
          <w:szCs w:val="24"/>
        </w:rPr>
        <w:br/>
        <w:t xml:space="preserve">　　对已上市药品改变剂型、改变给药途径、增加新适应症的药品注册按照新药申请的程序申报。</w:t>
      </w:r>
      <w:r w:rsidRPr="00B3661D">
        <w:rPr>
          <w:rFonts w:asciiTheme="minorEastAsia" w:hAnsiTheme="minorEastAsia"/>
          <w:sz w:val="24"/>
          <w:szCs w:val="24"/>
        </w:rPr>
        <w:br/>
        <w:t xml:space="preserve">　　仿制药申请，是指生产国家食品药品监督管理局已批准上市的已有国家标准</w:t>
      </w:r>
      <w:r w:rsidRPr="00B3661D">
        <w:rPr>
          <w:rFonts w:asciiTheme="minorEastAsia" w:hAnsiTheme="minorEastAsia"/>
          <w:sz w:val="24"/>
          <w:szCs w:val="24"/>
        </w:rPr>
        <w:lastRenderedPageBreak/>
        <w:t>的药品的注册申请；但是生物制品按照新药申请的程序申报。</w:t>
      </w:r>
      <w:r w:rsidRPr="00B3661D">
        <w:rPr>
          <w:rFonts w:asciiTheme="minorEastAsia" w:hAnsiTheme="minorEastAsia"/>
          <w:sz w:val="24"/>
          <w:szCs w:val="24"/>
        </w:rPr>
        <w:br/>
        <w:t>进口药品申请，是指境外生产的药品在中国境内上市销售的注册申请。</w:t>
      </w:r>
      <w:r w:rsidRPr="00B3661D">
        <w:rPr>
          <w:rFonts w:asciiTheme="minorEastAsia" w:hAnsiTheme="minorEastAsia"/>
          <w:sz w:val="24"/>
          <w:szCs w:val="24"/>
        </w:rPr>
        <w:br/>
        <w:t xml:space="preserve">　　补充申请，是指新药申请、仿制</w:t>
      </w:r>
      <w:proofErr w:type="gramStart"/>
      <w:r w:rsidRPr="00B3661D">
        <w:rPr>
          <w:rFonts w:asciiTheme="minorEastAsia" w:hAnsiTheme="minorEastAsia"/>
          <w:sz w:val="24"/>
          <w:szCs w:val="24"/>
        </w:rPr>
        <w:t>药申请</w:t>
      </w:r>
      <w:proofErr w:type="gramEnd"/>
      <w:r w:rsidRPr="00B3661D">
        <w:rPr>
          <w:rFonts w:asciiTheme="minorEastAsia" w:hAnsiTheme="minorEastAsia"/>
          <w:sz w:val="24"/>
          <w:szCs w:val="24"/>
        </w:rPr>
        <w:t>或者进口药品申请经批准后，改变、增加或者取消原批准事项或者内容的注册申请。</w:t>
      </w:r>
      <w:r w:rsidRPr="00B3661D">
        <w:rPr>
          <w:rFonts w:asciiTheme="minorEastAsia" w:hAnsiTheme="minorEastAsia"/>
          <w:sz w:val="24"/>
          <w:szCs w:val="24"/>
        </w:rPr>
        <w:br/>
        <w:t xml:space="preserve">　　再注册申请，是指药品批准证明文件有效期满后申请人拟继续生产或者进口该药品的注册申请。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第十三条　申请人应当提供充分可靠的研究数据，证明药品的安全性、有效性和质量可控性，并对全部资料的真实性负责。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第十四条　药品注册所报送的资料引用文献应当注明著作名称、刊物名称及卷、期、页等；未公开发表的文献资料应当提供资料所有者许可使用的证明文件。外文资料应当按照要求提供中文译本。</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第十五条　国家食品药品监督管理局应当执行国家制定的药品行业发展规划和产业政策，可以组织对药品的上市价值进行评估。</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第十六条　药品注册过程中，药品监督管理部门应当对非临床研究、临床试验进行现场核查、有因核查，以及批准上市前的生产现场检查，以确认申报资料的真实性、准确性和完整性。</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第十七条　两个以上单位共同作为申请人的，应当向其中药品生产企业所在地省、自治区、直辖市药品监督管理部门提出申请；申请人均为药品生产企业的，应当向申请生产制剂的药品生产企业所在地省、自治区、直辖市药品监督管理部门提出申请；申请人均不是药品生产企业的，应当向样品试制现场所在地省、自治区、直辖市药品监督管理部门提出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第十八条　申请人应当对其申请注册的药物或者使用的处方、工艺、用途等，提供申请人或者他人在中国的专利及其权属状态的说明；他人在中国存在专利的，申请人应当提交对他人的专利不构成侵权的声明。对申请人提交的说明或者声明，药品监督管理部门应当在行政机关网站予以公示。</w:t>
      </w:r>
      <w:r w:rsidRPr="00B3661D">
        <w:rPr>
          <w:rFonts w:asciiTheme="minorEastAsia" w:hAnsiTheme="minorEastAsia"/>
          <w:sz w:val="24"/>
          <w:szCs w:val="24"/>
        </w:rPr>
        <w:br/>
        <w:t xml:space="preserve">　　药品注册过程中发生专利权纠纷的，按照有关专利的法律法规解决。</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第十九条　对他人已获得中国专利权的药品，申请人可以在该药品专利期届</w:t>
      </w:r>
      <w:r w:rsidRPr="00B3661D">
        <w:rPr>
          <w:rFonts w:asciiTheme="minorEastAsia" w:hAnsiTheme="minorEastAsia"/>
          <w:sz w:val="24"/>
          <w:szCs w:val="24"/>
        </w:rPr>
        <w:lastRenderedPageBreak/>
        <w:t>满前2年内提出注册申请。国家食品药品监督管理局按照本办法予以审查，符合规定的，在专利期满后核发药品批准文号、《进口药品注册证》或者《医药产品注册证》。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第二十条　按照《药品管理法实施条例》第三十五条的规定，对获得生产或者销售含有新型化学成份药品许可的生产者或者销售者提交的自行取得且未披露的试验数据和其他数据，国家食品药品监督管理局自批准该许可之日起6年内，对</w:t>
      </w:r>
      <w:proofErr w:type="gramStart"/>
      <w:r w:rsidRPr="00B3661D">
        <w:rPr>
          <w:rFonts w:asciiTheme="minorEastAsia" w:hAnsiTheme="minorEastAsia"/>
          <w:sz w:val="24"/>
          <w:szCs w:val="24"/>
        </w:rPr>
        <w:t>未经已</w:t>
      </w:r>
      <w:proofErr w:type="gramEnd"/>
      <w:r w:rsidRPr="00B3661D">
        <w:rPr>
          <w:rFonts w:asciiTheme="minorEastAsia" w:hAnsiTheme="minorEastAsia"/>
          <w:sz w:val="24"/>
          <w:szCs w:val="24"/>
        </w:rPr>
        <w:t>获得许可的申请人同意，使用其未披露数据的申请不予批准；但是申请人提交自行取得数据的除外。</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第二十一条　为申请药品注册而进行的药物临床前研究，包括药物的合成工艺、提取方法、理化性质及纯度、剂型选择、处方筛选、制备工艺、检验方法、质量指标、稳定性、药理、毒理、动物药代动力学研究等。中药制剂还包括原药材的来源、加工及炮制等的研究；生物制品还包括菌毒种、细胞株、生物组织等起始原材料的来源、质量标准、保存条件、生物学特征、遗传稳定性及免疫学的研究等。</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第二十二条　药物临床前研究应当执行有关管理规定，其中安全性评价研究必须执行《药物非临床研究质量管理规范》。 </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第二十三条　药物研究机构应当具有与试验研究项目相适应的人员、场地、设备、仪器和管理制度，并保证所有试验数据和资料的真实性；所用实验动物、试剂和原材料应当符合国家有关规定和要求。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第二十四条　申请人委托其他机构进行药物研究或者进行单项试验、检测、样品的试制等的，应当与被委托方签订合同，并在申请注册时予以说明。申请人对申报资料中的药物研究数据的真实性负责。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第二十五条　单独申请注册药物制剂的，研究用原料药必须具有药品批准文号、《进口药品注册证》或者《医药产品注册证》，且必须通过合法的途径获得。研究用原料药不具有药品批准文号、《进口药品注册证》或者《医药产品注册证》的，必须经国家食品药品监督管理局批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第二十六条　药品注册申报资料中有境外药物研究机构提供的药物试验研</w:t>
      </w:r>
      <w:r w:rsidRPr="00B3661D">
        <w:rPr>
          <w:rFonts w:asciiTheme="minorEastAsia" w:hAnsiTheme="minorEastAsia"/>
          <w:sz w:val="24"/>
          <w:szCs w:val="24"/>
        </w:rPr>
        <w:lastRenderedPageBreak/>
        <w:t>究资料的，必须附有境外药物研究机构出具的其所提供资料的项目、页码的情况说明和证明该机构已在境外合法登记的经公证的证明文件。国家食品药品监督管理局根据审查需要组织进行现场核查。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第二十七条　药品监督管理部门可以要求申请人或者承担试验的药物研究机构按照其申报资料的项目、方法和数据进行重复试验，也可以委托药品检验所或者其他药物研究机构进行重复试验或方法学验证。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第二十八条　药物研究参照国家食品药品监督管理局发布的有关技术指导原则进行，申请人采用其他评价方法和技术的，应当提交证明其科学性的资料。</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第二十九条　申请人获得药品批准文号后，应当按照国家食品药品监督管理局批准的生产工艺生产。</w:t>
      </w:r>
      <w:r w:rsidRPr="00B3661D">
        <w:rPr>
          <w:rFonts w:asciiTheme="minorEastAsia" w:hAnsiTheme="minorEastAsia"/>
          <w:sz w:val="24"/>
          <w:szCs w:val="24"/>
        </w:rPr>
        <w:br/>
        <w:t xml:space="preserve">　　药品监督管理部门根据批准的生产工艺和质量标准对申请人的生产情况进行监督检查。</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2" w:name="_Toc467013285"/>
      <w:r w:rsidRPr="00B3661D">
        <w:rPr>
          <w:rFonts w:asciiTheme="minorEastAsia" w:eastAsiaTheme="minorEastAsia" w:hAnsiTheme="minorEastAsia"/>
          <w:sz w:val="24"/>
          <w:szCs w:val="24"/>
        </w:rPr>
        <w:t>第三章　药物的临床试验</w:t>
      </w:r>
      <w:bookmarkEnd w:id="2"/>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第三十条　药物的临床试验（包括生物等效性试验），必须经过国家食品药品监督管理局批准，且必须执行《药物临床试验质量管理规范》。</w:t>
      </w:r>
      <w:r w:rsidRPr="00B3661D">
        <w:rPr>
          <w:rFonts w:asciiTheme="minorEastAsia" w:hAnsiTheme="minorEastAsia"/>
          <w:sz w:val="24"/>
          <w:szCs w:val="24"/>
        </w:rPr>
        <w:br/>
        <w:t xml:space="preserve">　　药品监督管理部门应当对批准的临床试验进行监督检查。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第三十一条　申请新药注册，应当进行临床试验。仿制</w:t>
      </w:r>
      <w:proofErr w:type="gramStart"/>
      <w:r w:rsidRPr="00B3661D">
        <w:rPr>
          <w:rFonts w:asciiTheme="minorEastAsia" w:hAnsiTheme="minorEastAsia"/>
          <w:sz w:val="24"/>
          <w:szCs w:val="24"/>
        </w:rPr>
        <w:t>药申请</w:t>
      </w:r>
      <w:proofErr w:type="gramEnd"/>
      <w:r w:rsidRPr="00B3661D">
        <w:rPr>
          <w:rFonts w:asciiTheme="minorEastAsia" w:hAnsiTheme="minorEastAsia"/>
          <w:sz w:val="24"/>
          <w:szCs w:val="24"/>
        </w:rPr>
        <w:t>和补充申请，根据本办法附件规定进行临床试验。</w:t>
      </w:r>
      <w:r w:rsidRPr="00B3661D">
        <w:rPr>
          <w:rFonts w:asciiTheme="minorEastAsia" w:hAnsiTheme="minorEastAsia"/>
          <w:sz w:val="24"/>
          <w:szCs w:val="24"/>
        </w:rPr>
        <w:br/>
        <w:t xml:space="preserve">　　临床试验分为I、II、III、IV期。</w:t>
      </w:r>
      <w:r w:rsidRPr="00B3661D">
        <w:rPr>
          <w:rFonts w:asciiTheme="minorEastAsia" w:hAnsiTheme="minorEastAsia"/>
          <w:sz w:val="24"/>
          <w:szCs w:val="24"/>
        </w:rPr>
        <w:br/>
        <w:t xml:space="preserve">　　I期临床试验：初步的临床药理学及人体安全性评价试验。观察人体对于新药的耐受程度和药代动力学，为制定给药方案提供依据。</w:t>
      </w:r>
      <w:r w:rsidRPr="00B3661D">
        <w:rPr>
          <w:rFonts w:asciiTheme="minorEastAsia" w:hAnsiTheme="minorEastAsia"/>
          <w:sz w:val="24"/>
          <w:szCs w:val="24"/>
        </w:rPr>
        <w:br/>
        <w:t xml:space="preserve">　　II期临床试验：治疗作用初步评价阶段。其目的是初步评价药物对目标适应症患者的治疗作用和安全性，也包括为III期临床试验研究设计和给药剂</w:t>
      </w:r>
      <w:proofErr w:type="gramStart"/>
      <w:r w:rsidRPr="00B3661D">
        <w:rPr>
          <w:rFonts w:asciiTheme="minorEastAsia" w:hAnsiTheme="minorEastAsia"/>
          <w:sz w:val="24"/>
          <w:szCs w:val="24"/>
        </w:rPr>
        <w:t>量方案</w:t>
      </w:r>
      <w:proofErr w:type="gramEnd"/>
      <w:r w:rsidRPr="00B3661D">
        <w:rPr>
          <w:rFonts w:asciiTheme="minorEastAsia" w:hAnsiTheme="minorEastAsia"/>
          <w:sz w:val="24"/>
          <w:szCs w:val="24"/>
        </w:rPr>
        <w:t>的确定提供依据。此阶段的研究设计可以根据具体的研究目的，采用多种形式，包括</w:t>
      </w:r>
      <w:proofErr w:type="gramStart"/>
      <w:r w:rsidRPr="00B3661D">
        <w:rPr>
          <w:rFonts w:asciiTheme="minorEastAsia" w:hAnsiTheme="minorEastAsia"/>
          <w:sz w:val="24"/>
          <w:szCs w:val="24"/>
        </w:rPr>
        <w:t>随机盲法对照</w:t>
      </w:r>
      <w:proofErr w:type="gramEnd"/>
      <w:r w:rsidRPr="00B3661D">
        <w:rPr>
          <w:rFonts w:asciiTheme="minorEastAsia" w:hAnsiTheme="minorEastAsia"/>
          <w:sz w:val="24"/>
          <w:szCs w:val="24"/>
        </w:rPr>
        <w:t>临床试验。</w:t>
      </w:r>
      <w:r w:rsidRPr="00B3661D">
        <w:rPr>
          <w:rFonts w:asciiTheme="minorEastAsia" w:hAnsiTheme="minorEastAsia"/>
          <w:sz w:val="24"/>
          <w:szCs w:val="24"/>
        </w:rPr>
        <w:br/>
        <w:t xml:space="preserve">　　III期临床试验：治疗作用确证阶段。其目的是进一步验证药物对目标适应症患者的治疗作用和安全性，评价利益与风险关系，最终为药物注册申请的审查</w:t>
      </w:r>
      <w:r w:rsidRPr="00B3661D">
        <w:rPr>
          <w:rFonts w:asciiTheme="minorEastAsia" w:hAnsiTheme="minorEastAsia"/>
          <w:sz w:val="24"/>
          <w:szCs w:val="24"/>
        </w:rPr>
        <w:lastRenderedPageBreak/>
        <w:t>提供充分的依据。试验一般应为具有足够样本量的</w:t>
      </w:r>
      <w:proofErr w:type="gramStart"/>
      <w:r w:rsidRPr="00B3661D">
        <w:rPr>
          <w:rFonts w:asciiTheme="minorEastAsia" w:hAnsiTheme="minorEastAsia"/>
          <w:sz w:val="24"/>
          <w:szCs w:val="24"/>
        </w:rPr>
        <w:t>随机盲法对照试验</w:t>
      </w:r>
      <w:proofErr w:type="gramEnd"/>
      <w:r w:rsidRPr="00B3661D">
        <w:rPr>
          <w:rFonts w:asciiTheme="minorEastAsia" w:hAnsiTheme="minorEastAsia"/>
          <w:sz w:val="24"/>
          <w:szCs w:val="24"/>
        </w:rPr>
        <w:t>。</w:t>
      </w:r>
      <w:r w:rsidRPr="00B3661D">
        <w:rPr>
          <w:rFonts w:asciiTheme="minorEastAsia" w:hAnsiTheme="minorEastAsia"/>
          <w:sz w:val="24"/>
          <w:szCs w:val="24"/>
        </w:rPr>
        <w:br/>
        <w:t xml:space="preserve">　　IV期临床试验：新药上市后应用研究阶段。其目的是考察在广泛使用条件下的药物的疗效和不良反应，评价在普通或者特殊人群中使用的利益与风险关系以及改进给药剂量等。</w:t>
      </w:r>
      <w:r w:rsidRPr="00B3661D">
        <w:rPr>
          <w:rFonts w:asciiTheme="minorEastAsia" w:hAnsiTheme="minorEastAsia"/>
          <w:sz w:val="24"/>
          <w:szCs w:val="24"/>
        </w:rPr>
        <w:br/>
        <w:t xml:space="preserve">　　生物等效性试验，是指用生物利用度研究的方法，以药代动力学参数为指标，比较同一种药物的相同或者不同剂型的制剂，在相同的试验条件下，其活性成份吸收程度和速度有无统计学差异的人体试验。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第三十二条　药物临床试验的受试例数应当符合临床试验的目的和相关统计学的要求，并且不得少于本办法附件规定的最低临床试验病例数。罕见病、特殊病种等情况，要求减少临床试验病例数或者免做临床试验的，应当在申请临床试验时提出，并经国家食品药品监督管理局审查批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第三十三条　在菌毒种选种阶段制备的疫苗或者其他特殊药物，确无合适的动物模型且实验室无法评价其疗效的，在保证受试者安全的前提下，可以向国家食品药品监督管理局申请进行临床试验。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第三十四条　药物临床试验批准后，申请人应当从具有药物临床试验资格的机构中选择承担药物临床试验的机构。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第三十五条　临床试验用药物应当在符合《药品生产质量管理规范》的车间制备。制备过程应当严格执行《药品生产质量管理规范》的要求。</w:t>
      </w:r>
      <w:r w:rsidRPr="00B3661D">
        <w:rPr>
          <w:rFonts w:asciiTheme="minorEastAsia" w:hAnsiTheme="minorEastAsia"/>
          <w:sz w:val="24"/>
          <w:szCs w:val="24"/>
        </w:rPr>
        <w:br/>
        <w:t>申请人对临床试验用药物的质量负责。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第三十六条　申请人可以按照其拟定的临床试验用样品标准自行检验临床试验用药物，也可以委托本办法确定的药品检验所进行检验；疫苗类制品、血液制品、国家食品药品监督管理局规定的其他生物制品，应当由国家食品药品监督管理局指定的药品检验所进行检验。</w:t>
      </w:r>
      <w:r w:rsidRPr="00B3661D">
        <w:rPr>
          <w:rFonts w:asciiTheme="minorEastAsia" w:hAnsiTheme="minorEastAsia"/>
          <w:sz w:val="24"/>
          <w:szCs w:val="24"/>
        </w:rPr>
        <w:br/>
        <w:t xml:space="preserve">　　临床试验用药物检验合格后方可用于临床试验。</w:t>
      </w:r>
      <w:r w:rsidRPr="00B3661D">
        <w:rPr>
          <w:rFonts w:asciiTheme="minorEastAsia" w:hAnsiTheme="minorEastAsia"/>
          <w:sz w:val="24"/>
          <w:szCs w:val="24"/>
        </w:rPr>
        <w:br/>
        <w:t xml:space="preserve">　　药品监督管理部门可以对临床试验用药物抽查检验。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第三十七条　申请人在药物临床试验实施前，应当将已确定的临床试验方案和临床试验负责单位的主要研究者姓名、参加研究单位及其研究者名单、伦理委</w:t>
      </w:r>
      <w:r w:rsidRPr="00B3661D">
        <w:rPr>
          <w:rFonts w:asciiTheme="minorEastAsia" w:hAnsiTheme="minorEastAsia"/>
          <w:sz w:val="24"/>
          <w:szCs w:val="24"/>
        </w:rPr>
        <w:lastRenderedPageBreak/>
        <w:t>员会审核同意书、知情同意书样本等报送国家食品药品监督管理局备案，并抄送临床试验单位所在地和受理该申请的省、自治区、直辖市药品监督管理部门。</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第三十八条　申请人发现药物临床试验机构违反有关规定或者未按照临床试验方案执行的，应当督促其改正；情节严重的，可以要求暂停或者终止临床试验，并将情况报告国家食品药品监督管理局和有关省、自治区、直辖市药品监督管理部门。</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第三十九条　申请人完成临床试验后，应当向国家食品药品监督管理局提交临床试验总结报告、统计分析报告以及数据库。</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第四十条　药物临床试验应当在批准后3年内实施。逾期未实施的，原批准证明文件自行废止；仍需进行临床试验的，应当重新申请。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第四十一条　临床试验过程中发生严重不良事件的，研究者应当在24小时内报告有关省、自治区、直辖市药品监督管理部门和国家食品药品监督管理局，通知申请人，并及时向伦理委员会报告。</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第四十二条　临床试验有下列情形之一的，国家食品药品监督管理局可以责令申请人修改试验方案、暂停或者终止临床试验：</w:t>
      </w:r>
      <w:r w:rsidRPr="00B3661D">
        <w:rPr>
          <w:rFonts w:asciiTheme="minorEastAsia" w:hAnsiTheme="minorEastAsia"/>
          <w:sz w:val="24"/>
          <w:szCs w:val="24"/>
        </w:rPr>
        <w:br/>
        <w:t xml:space="preserve">　　（一）伦理委员会未履行职责的；</w:t>
      </w:r>
      <w:r w:rsidRPr="00B3661D">
        <w:rPr>
          <w:rFonts w:asciiTheme="minorEastAsia" w:hAnsiTheme="minorEastAsia"/>
          <w:sz w:val="24"/>
          <w:szCs w:val="24"/>
        </w:rPr>
        <w:br/>
        <w:t xml:space="preserve">　　（二）不能有效保证受试者安全的；</w:t>
      </w:r>
      <w:r w:rsidRPr="00B3661D">
        <w:rPr>
          <w:rFonts w:asciiTheme="minorEastAsia" w:hAnsiTheme="minorEastAsia"/>
          <w:sz w:val="24"/>
          <w:szCs w:val="24"/>
        </w:rPr>
        <w:br/>
        <w:t xml:space="preserve">　　（三）未按照规定时限报告严重不良事件的；</w:t>
      </w:r>
      <w:r w:rsidRPr="00B3661D">
        <w:rPr>
          <w:rFonts w:asciiTheme="minorEastAsia" w:hAnsiTheme="minorEastAsia"/>
          <w:sz w:val="24"/>
          <w:szCs w:val="24"/>
        </w:rPr>
        <w:br/>
        <w:t xml:space="preserve">　　（四）有证据证明临床试验用药物无效的；</w:t>
      </w:r>
      <w:r w:rsidRPr="00B3661D">
        <w:rPr>
          <w:rFonts w:asciiTheme="minorEastAsia" w:hAnsiTheme="minorEastAsia"/>
          <w:sz w:val="24"/>
          <w:szCs w:val="24"/>
        </w:rPr>
        <w:br/>
        <w:t xml:space="preserve">　　（五）临床试验用药物出现质量问题的；</w:t>
      </w:r>
      <w:r w:rsidRPr="00B3661D">
        <w:rPr>
          <w:rFonts w:asciiTheme="minorEastAsia" w:hAnsiTheme="minorEastAsia"/>
          <w:sz w:val="24"/>
          <w:szCs w:val="24"/>
        </w:rPr>
        <w:br/>
        <w:t xml:space="preserve">　　（六）临床试验中弄虚作假的；</w:t>
      </w:r>
      <w:r w:rsidRPr="00B3661D">
        <w:rPr>
          <w:rFonts w:asciiTheme="minorEastAsia" w:hAnsiTheme="minorEastAsia"/>
          <w:sz w:val="24"/>
          <w:szCs w:val="24"/>
        </w:rPr>
        <w:br/>
        <w:t xml:space="preserve">　　（七）其他违反《药物临床试验质量管理规范》的情形。</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第四十三条　临床试验中出现大范围、非预期的不良反应或者严重不良事件，或者有证据证明临床试验用药物存在严重质量问题时，国家食品药品监督管理局或者省、自治区、直辖市药品监督管理部门可以采取紧急控制措施，责令暂停或者终止临床试验，申请人和临床试验单位必须立即停止临床试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sz w:val="24"/>
          <w:szCs w:val="24"/>
        </w:rPr>
        <w:t xml:space="preserve">　　第四十四条　境外申请人在中国进行国际多中心药物临床试验的，应当按照</w:t>
      </w:r>
      <w:r w:rsidRPr="00B3661D">
        <w:rPr>
          <w:rFonts w:asciiTheme="minorEastAsia" w:hAnsiTheme="minorEastAsia"/>
          <w:sz w:val="24"/>
          <w:szCs w:val="24"/>
        </w:rPr>
        <w:lastRenderedPageBreak/>
        <w:t>本办法向国家食品药品监督管理局提出申请，并按下列要求办理：</w:t>
      </w:r>
      <w:r w:rsidRPr="00B3661D">
        <w:rPr>
          <w:rFonts w:asciiTheme="minorEastAsia" w:hAnsiTheme="minorEastAsia"/>
          <w:sz w:val="24"/>
          <w:szCs w:val="24"/>
        </w:rPr>
        <w:br/>
        <w:t xml:space="preserve">　　（一）临床试验用药物应当是已在境外注册的药品或者已进入II期或者III期临床试验的药物；国家食品药品监督管理局不受理境外申请人提出的尚未在境外注册的预防用疫苗类药物的国际多中心药物临床试验申请；</w:t>
      </w:r>
      <w:r w:rsidRPr="00B3661D">
        <w:rPr>
          <w:rFonts w:asciiTheme="minorEastAsia" w:hAnsiTheme="minorEastAsia"/>
          <w:sz w:val="24"/>
          <w:szCs w:val="24"/>
        </w:rPr>
        <w:br/>
        <w:t xml:space="preserve">　　（二）国家食品药品监督管理局在批准进行国际多中心药物临床试验的同时，可以要求申请人在中国首先进行I期临床试验；</w:t>
      </w:r>
      <w:r w:rsidRPr="00B3661D">
        <w:rPr>
          <w:rFonts w:asciiTheme="minorEastAsia" w:hAnsiTheme="minorEastAsia"/>
          <w:sz w:val="24"/>
          <w:szCs w:val="24"/>
        </w:rPr>
        <w:br/>
        <w:t xml:space="preserve">　　（三）在中国进行国际多中心药物临床试验时，在任何国家发现与该药物有关的严重不良反应和非预期不良反应，申请人应当按照有关规定及时报告国家食品药品监督管理局；</w:t>
      </w:r>
      <w:r w:rsidRPr="00B3661D">
        <w:rPr>
          <w:rFonts w:asciiTheme="minorEastAsia" w:hAnsiTheme="minorEastAsia"/>
          <w:sz w:val="24"/>
          <w:szCs w:val="24"/>
        </w:rPr>
        <w:br/>
        <w:t xml:space="preserve">　　（四）临床试验结束后，申请人应当将完整的临床试验报告报送国家食品药品监督管理局；</w:t>
      </w:r>
      <w:r w:rsidRPr="00B3661D">
        <w:rPr>
          <w:rFonts w:asciiTheme="minorEastAsia" w:hAnsiTheme="minorEastAsia"/>
          <w:sz w:val="24"/>
          <w:szCs w:val="24"/>
        </w:rPr>
        <w:br/>
        <w:t xml:space="preserve">　　（五）国际多中心药物临床试验取得的数据用于在中国进行药品注册申请的，应当符合本办法有关临床试验的规定并提交国际多中心临床试验的全部研究资料。</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3" w:name="_Toc467013286"/>
      <w:r w:rsidRPr="00B3661D">
        <w:rPr>
          <w:rFonts w:asciiTheme="minorEastAsia" w:eastAsiaTheme="minorEastAsia" w:hAnsiTheme="minorEastAsia" w:hint="eastAsia"/>
          <w:sz w:val="24"/>
          <w:szCs w:val="24"/>
        </w:rPr>
        <w:t>第四章　新药申请的申报与审批</w:t>
      </w:r>
      <w:bookmarkEnd w:id="3"/>
    </w:p>
    <w:p w:rsidR="006A39AB" w:rsidRPr="00B3661D" w:rsidRDefault="006A39AB" w:rsidP="006A39AB">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第四十五条　国家食品药品监督管理局对下列申请可以实行特殊审批：</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（一）未在国内上市销售的从植物、动物、矿物等物质中提取的有效成份及其制剂，新发现的药材及其制剂；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（二）未在国内外获准上市的化学原料药及其制剂、生物制品；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（三）治疗艾滋病、恶性肿瘤、罕见病等疾病且具有明显临床治疗优势的新药；</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（四）治疗尚无有效治疗手段的疾病的新药。</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符合前款规定的药品，申请人在药品注册过程中可以提出特殊审批的申请，由国家食品药品监督管理局药品审评中心组织专家会议讨论确定是否实行特殊审批。</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特殊审批的具体办法另行制定。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第四十六条　多个单位联合研制的新药，应当由其中的一个单位申请注册，</w:t>
      </w:r>
      <w:r w:rsidRPr="00B3661D">
        <w:rPr>
          <w:rFonts w:asciiTheme="minorEastAsia" w:hAnsiTheme="minorEastAsia" w:hint="eastAsia"/>
          <w:sz w:val="24"/>
          <w:szCs w:val="24"/>
        </w:rPr>
        <w:lastRenderedPageBreak/>
        <w:t>其他单位不得重复申请；需要联合申请的，应当共同署名作为该新药的申请人。新药申请获得批准后每个品种，包括同一品种的不同规格，只能由一个单位生产。</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第四十七条　对已上市药品改变剂型但不改变给药途径的注册申请，应当采用新技术以提高药品的质量和安全性，且与原剂型比较有明显的临床应用优势。</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改变剂型但不改变给药途径，以及增加新适应症的注册申请，应当由具备生产条件的企业提出；靶向制剂、缓释、控释制剂等特殊剂型除外。</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第四十八条　在新药审批期间，新药的注册分类和技术要求不因相同活性成份的制剂在国外获准上市而发生变化。</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在新药审批期间，其注册分类和技术要求不因国内药品生产企业申报的相同活性成份的制剂在我国获准上市而发生变化。</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第四十九条　药品注册申报资料应当一次性提交，药品注册申请受理后不得自行补充新的技术资料；进入特殊审批程序的注册申请或者涉及药品安全性的新发现，以及按要求补充资料的除外。申请人认为必须补充新的技术资料的，应当撤回其药品注册申请。申请人重新申报的，应当符合本办法有关规定且尚无同品种进入新药监测期。</w:t>
      </w:r>
    </w:p>
    <w:p w:rsidR="006A39AB" w:rsidRPr="00B3661D" w:rsidRDefault="006A39AB" w:rsidP="006A39AB">
      <w:pPr>
        <w:spacing w:line="500" w:lineRule="exact"/>
        <w:rPr>
          <w:rFonts w:asciiTheme="minorEastAsia" w:hAnsiTheme="minorEastAsia"/>
          <w:sz w:val="24"/>
          <w:szCs w:val="24"/>
        </w:rPr>
      </w:pPr>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第一节　新药临床试验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第五十条　申请人完成临床前研究后，应当填写《药品注册申请表》，向所在地省、自治区、直辖市药品监督管理部门如实报送有关资料。</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第五十一条　省、自治区、直辖市药品监督管理部门应当对申报资料进行形式审查，符合要求的，出具药品注册申请受理通知书；不符合要求的，出具药品注册申请不予受理通知书，并说明理由。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第五十二条　省、自治区、直辖市药品监督管理部门应当自受理申请之日起5日内组织对药物研制情况及原始资料进行现场核查，对申报资料进行初步审查，提出审查意见。申请注册的药品属于生物制品的，还需抽取3个生产批号的检验用样品，并向药品检验所发出注册检验通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第五十三条　省、自治区、直辖市药品监督管理部门应当在规定的时限内将</w:t>
      </w:r>
      <w:r w:rsidRPr="00B3661D">
        <w:rPr>
          <w:rFonts w:asciiTheme="minorEastAsia" w:hAnsiTheme="minorEastAsia" w:hint="eastAsia"/>
          <w:sz w:val="24"/>
          <w:szCs w:val="24"/>
        </w:rPr>
        <w:lastRenderedPageBreak/>
        <w:t>审查意见、核查报告以及申报资料送交国家食品药品监督管理局药品审评中心，并通知申请人。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第五十四条　接到注册检验通知的药品检验所应当按申请人申报的药品标准对样品进行检验，对申报的药品标准进行复核，并在规定的时间内将药品注册检验报告送交国家食品药品监督管理局药品审评中心，并抄送申请人。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第五十五条　国家食品药品监督管理局药品审评中心收到申报资料后，应在规定的时间内组织药学、医学及其他技术人员对申报资料进行技术审评，必要时可以要求申请人补充资料，并说明理由。完成技术审评后，提出技术审评意见，连同有关资料报送国家食品药品监督管理局。</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国家食品药品监督管理局依据技术审评意见</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审批决定。符合规定的，发给《药物临床试验批件》；不符合规定的，发给《审批意见通知件》，并说明理由。</w:t>
      </w:r>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第二节　新药生产</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第五十六条　申请人完成药物临床试验后，应当填写《药品注册申请表》，向所在地省、自治区、直辖市药品监督管理部门报送申请生产的申报资料，并同时向中国药品生物制品检定所报送制备标准品的原材料及有关标准物质的研究资料。</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第五十七条　省、自治区、直辖市药品监督管理部门应当对申报资料进行形式审查，符合要求的，出具药品注册申请受理通知书；不符合要求的，出具药品注册申请不予受理通知书，并说明理由。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第五十八条　省、自治区、直辖市药品监督管理部门应当自受理申请之日起5日内组织对临床试验情况及有关原始资料进行现场核查，对申报资料进行初步审查，提出审查意见。除生物制品外的其他药品，还需抽取3批样品，向药品检验所发出标准复核的通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省、自治区、直辖市药品监督管理部门应当在规定的时限内将审查意见、核查报告及申报资料送交国家食品药品监督管理局药品审评中心，并通知申请人。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第五十九条　药品检验所应对申报的药品标准进行复核，并在规定的时间内将复核意见送交国家食品药品监督管理局药品审评中心，同时抄送通知其复核的</w:t>
      </w:r>
      <w:r w:rsidRPr="00B3661D">
        <w:rPr>
          <w:rFonts w:asciiTheme="minorEastAsia" w:hAnsiTheme="minorEastAsia" w:hint="eastAsia"/>
          <w:sz w:val="24"/>
          <w:szCs w:val="24"/>
        </w:rPr>
        <w:lastRenderedPageBreak/>
        <w:t>省、自治区、直辖市药品监督管理部门和申请人。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第六十条　国家食品药品监督管理局药品审评中心收到申报资料后，应当在规定的时间内组织药学、医学及其他技术人员对申报资料进行审评，必要时可以要求申请人补充资料，并说明理由。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经审评符合规定的，国家食品药品监督管理局药品审评中心通知申请人申请生产现场检查，并告知国家食品药品监督管理局药品认证管理中心；经审评不符合规定的，国家食品药品监督管理局药品审评中心将审评意见和有关资料报送国家食品药品监督管理局，国家食品药品监督管理局依据技术审评意见，</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不予批准的决定，发给《审批意见通知件》，并说明理由。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第六十一条　申请人应当自收到生产现场检查通知之日起6个月内向国家食品药品监督管理局药品认证管理中心提出现场检查的申请。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第六十二条　国家食品药品监督管理局药品认证管理中心在收到生产现场检查的申请后，应当在30日内组织对样品批量生产过程等进行现场检查，确认核定的生产工艺的可行性，同时抽取1批样品（生物制品抽取3批样品），</w:t>
      </w:r>
      <w:proofErr w:type="gramStart"/>
      <w:r w:rsidRPr="00B3661D">
        <w:rPr>
          <w:rFonts w:asciiTheme="minorEastAsia" w:hAnsiTheme="minorEastAsia" w:hint="eastAsia"/>
          <w:sz w:val="24"/>
          <w:szCs w:val="24"/>
        </w:rPr>
        <w:t>送进行</w:t>
      </w:r>
      <w:proofErr w:type="gramEnd"/>
      <w:r w:rsidRPr="00B3661D">
        <w:rPr>
          <w:rFonts w:asciiTheme="minorEastAsia" w:hAnsiTheme="minorEastAsia" w:hint="eastAsia"/>
          <w:sz w:val="24"/>
          <w:szCs w:val="24"/>
        </w:rPr>
        <w:t>该药品标准复核的药品检验所检验，并在完成现场检查后10日内将生产现场检查报告送交国家食品药品监督管理局药品审评中心。</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第六十三条　样品应当在取得《药品生产质量管理规范》认证证书的车间生产；新开办药品生产企业、药品生产企业新建药品生产车间或者新增生产剂型的，其样品生产过程应当符合《药品生产质量管理规范》的要求。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第六十四条　药品检验所应当依据核定的药品标准对抽取的样品进行检验，并在规定的时间内将药品注册检验报告送交国家食品药品监督管理局药品审评中心，同时抄送相关省、自治区、直辖市药品监督管理部门和申请人。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第六十五条　国家食品药品监督管理局药品审评中心依据技术审评意见、样品生产现场检查报告和样品检验结果，形成综合意见，连同有关资料报送国家食品药品监督管理局。国家食品药品监督管理局依据综合意见，</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审批决定。符合规定的，发给新药证书，申请人已持有《药品生产许可证》并具备生产条件的，同时发给药品批准文号；不符合规定的，发给《审批意见通知件》，并说明理由。</w:t>
      </w:r>
    </w:p>
    <w:p w:rsidR="006A39AB" w:rsidRPr="00B3661D" w:rsidRDefault="006A39AB" w:rsidP="006A39A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lastRenderedPageBreak/>
        <w:t>改变剂型但不改变给药途径，以及增加新适应症的注册申请获得批准后不发给新药证书；靶向制剂、缓释、控释制剂等特殊剂型除外。</w:t>
      </w:r>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第三节　新药监测期</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第六十六条　国家食品药品监督管理局根据保护公众健康的要求，可以对批准生产的新药品种设立监测期。监测期自新药批准生产之日起计算，最长不得超过5年。</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监测期内的新药，国家食品药品监督管理局不批准其他企业生产、改变剂型和进口。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第六十七条　药品生产企业应当考察处于监测期内的新药的生产工艺、质量、稳定性、疗效及不良反应等情况，并每年向所在地省、自治区、直辖市药品监督管理部门报告。药品生产企业未履行监测</w:t>
      </w:r>
      <w:proofErr w:type="gramStart"/>
      <w:r w:rsidRPr="00B3661D">
        <w:rPr>
          <w:rFonts w:asciiTheme="minorEastAsia" w:hAnsiTheme="minorEastAsia" w:hint="eastAsia"/>
          <w:sz w:val="24"/>
          <w:szCs w:val="24"/>
        </w:rPr>
        <w:t>期责任</w:t>
      </w:r>
      <w:proofErr w:type="gramEnd"/>
      <w:r w:rsidRPr="00B3661D">
        <w:rPr>
          <w:rFonts w:asciiTheme="minorEastAsia" w:hAnsiTheme="minorEastAsia" w:hint="eastAsia"/>
          <w:sz w:val="24"/>
          <w:szCs w:val="24"/>
        </w:rPr>
        <w:t>的，省、自治区、直辖市药品监督管理部门应当责令其改正。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第六十八条　药品生产、经营、使用及检验、监督单位发现新药存在严重质量问题、严重或者非预期的不良反应时，应当及时向省、自治区、直辖市药品监督管理部门报告。省、自治区、直辖市药品监督管理部门收到报告后应当立即组织调查，并报告国家食品药品监督管理局。</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第六十九条　药品生产企业对设立监测期的新药从获准生产之日起2年内未组织生产的，国家食品药品监督管理局可以批准其他药品生产企业提出的生产该新药的申请，并重新对该新药进行监测。</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第七十条　新药进入监测期之日起，国家食品药品监督管理局已经批准其他申请人进行药物临床试验的，可以按照药品注册申报与审批程序继续办理该申请，符合规定的，国家食品药品监督管理局批准该新药的生产或者进口，并对境内药品生产企业生产的该新药一并进行监测。</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第七十一条　新药进入监测期之日起，不再受理其他申请人的同品种注册申请。已经受理但尚未批准进行药物临床试验的其他申请人同品种申请予以退回；新药监测期满后，申请人可以提出仿制</w:t>
      </w:r>
      <w:proofErr w:type="gramStart"/>
      <w:r w:rsidRPr="00B3661D">
        <w:rPr>
          <w:rFonts w:asciiTheme="minorEastAsia" w:hAnsiTheme="minorEastAsia" w:hint="eastAsia"/>
          <w:sz w:val="24"/>
          <w:szCs w:val="24"/>
        </w:rPr>
        <w:t>药申请</w:t>
      </w:r>
      <w:proofErr w:type="gramEnd"/>
      <w:r w:rsidRPr="00B3661D">
        <w:rPr>
          <w:rFonts w:asciiTheme="minorEastAsia" w:hAnsiTheme="minorEastAsia" w:hint="eastAsia"/>
          <w:sz w:val="24"/>
          <w:szCs w:val="24"/>
        </w:rPr>
        <w:t>或者进口药品申请。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第七十二条　进口药品注册申请首先获得批准后，已经批准境内申请人进行</w:t>
      </w:r>
      <w:r w:rsidRPr="00B3661D">
        <w:rPr>
          <w:rFonts w:asciiTheme="minorEastAsia" w:hAnsiTheme="minorEastAsia" w:hint="eastAsia"/>
          <w:sz w:val="24"/>
          <w:szCs w:val="24"/>
        </w:rPr>
        <w:lastRenderedPageBreak/>
        <w:t>临床试验的，可以按照药品注册申报与审批程序继续办理其申请，符合规定的，国家食品药品监督管理局批准其进行生产；申请人也可以撤回该项申请，重新提出仿制药申请。对已经受理但尚未批准进行药物临床试验的其他同品种申请予以退回，申请人可以提出仿制药申请。</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4" w:name="_Toc467013287"/>
      <w:r w:rsidRPr="00B3661D">
        <w:rPr>
          <w:rFonts w:asciiTheme="minorEastAsia" w:eastAsiaTheme="minorEastAsia" w:hAnsiTheme="minorEastAsia" w:hint="eastAsia"/>
          <w:sz w:val="24"/>
          <w:szCs w:val="24"/>
        </w:rPr>
        <w:t>第五章　仿制药的申报与审批</w:t>
      </w:r>
      <w:bookmarkEnd w:id="4"/>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第七十三条　仿制药申请人应当是药品生产企业，其申请的药品应当与《药品生产许可证》载明的生产范围一致。</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第七十四条　仿制</w:t>
      </w:r>
      <w:proofErr w:type="gramStart"/>
      <w:r w:rsidRPr="00B3661D">
        <w:rPr>
          <w:rFonts w:asciiTheme="minorEastAsia" w:hAnsiTheme="minorEastAsia" w:hint="eastAsia"/>
          <w:sz w:val="24"/>
          <w:szCs w:val="24"/>
        </w:rPr>
        <w:t>药应当</w:t>
      </w:r>
      <w:proofErr w:type="gramEnd"/>
      <w:r w:rsidRPr="00B3661D">
        <w:rPr>
          <w:rFonts w:asciiTheme="minorEastAsia" w:hAnsiTheme="minorEastAsia" w:hint="eastAsia"/>
          <w:sz w:val="24"/>
          <w:szCs w:val="24"/>
        </w:rPr>
        <w:t>与被仿制药具有同样的活性成份、给药途径、剂型、规格和相同的治疗作用。已有多家企业生产的品种，应当参照有关技术指导原则选择被仿制药进行对照研究。</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第七十五条　申请仿制药注册，应当填写《药品注册申请表》，向所在地省、自治区、直辖市药品监督管理部门报送有关资料和生产现场检查申请。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第七十六条　省、自治区、直辖市药品监督管理部门对申报资料进行形式审查，符合要求的，出具药品注册申请受理通知书；不符合要求的，出具药品注册申请不予受理通知书，并说明理由。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已申请中药品种保护的，自中药品种保护申请受理之日起至</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行政决定期间，暂停受理同品种的仿制药申请。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第七十七条　省、自治区、直辖市药品监督管理部门应当自受理申请之日起5日内组织对研制情况和原始资料进行现场核查，并应当根据申请人提供的生产工艺和质量标准组织进行生产现场检查，现场抽取连续生产的3批样品，送药品检验所检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样品的生产应当符合本办法第六十三条的规定。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第七十八条　省、自治区、直辖市药品监督管理部门应当在规定的时限内对申报资料进行审查，提出审查意见。符合规定的，将审查意见、核查报告、生产现场检查报告及申报资料送交国家食品药品监督管理局药品审评中心，同时通知申请人；不符合规定的，发给《审批意见通知件》，并说明理由，同时通知药品检验所停止该药品的注册检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第七十九条　药品检验所应当对抽取的样品进行检验，并在规定的时间内将药品注册检验报告送交国家食品药品监督管理局药品审评中心，同时抄送通知其检验的省、自治区、直辖市药品监督管理部门和申请人。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第八十条　国家食品药品监督管理局药品审评中心应当在规定的时间内组织药学、医学及其他技术人员对审查意见和申报资料进行审核，必要时可以要求申请人补充资料，并说明理由。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第八十一条　国家食品药品监督管理局药品审评中心依据技术审评意见、样品生产现场检查报告和样品检验结果，形成综合意见，连同相关资料报送国家食品药品监督管理局，国家食品药品监督管理局依据综合意见，做出审批决定。符合规定的，发给药品批准文号或者《药物临床试验批件》；不符合规定的，发给《审批意见通知件》，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第八十二条　申请人完成临床试验后，应当向国家食品药品监督管理局药品审评中心报送临床试验资料。国家食品药品监督管理局依据技术意见，发给药品批准文号或者《审批意见通知件》。</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第八十三条　已确认存在安全性问题的上市药品，国家食品药品监督管理局可以决定暂停受理和审批其仿制药申请。</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5" w:name="_Toc467013288"/>
      <w:r w:rsidRPr="00B3661D">
        <w:rPr>
          <w:rFonts w:asciiTheme="minorEastAsia" w:eastAsiaTheme="minorEastAsia" w:hAnsiTheme="minorEastAsia" w:hint="eastAsia"/>
          <w:sz w:val="24"/>
          <w:szCs w:val="24"/>
        </w:rPr>
        <w:t>第六章　进口药品的申报与审批</w:t>
      </w:r>
      <w:bookmarkEnd w:id="5"/>
    </w:p>
    <w:p w:rsidR="006A39AB" w:rsidRPr="00B3661D" w:rsidRDefault="006A39AB" w:rsidP="006A39AB">
      <w:pPr>
        <w:tabs>
          <w:tab w:val="left" w:pos="5175"/>
        </w:tabs>
        <w:spacing w:line="500" w:lineRule="exact"/>
        <w:rPr>
          <w:rFonts w:asciiTheme="minorEastAsia" w:hAnsiTheme="minorEastAsia"/>
          <w:sz w:val="24"/>
          <w:szCs w:val="24"/>
        </w:rPr>
      </w:pPr>
      <w:r w:rsidRPr="00B3661D">
        <w:rPr>
          <w:rFonts w:asciiTheme="minorEastAsia" w:hAnsiTheme="minorEastAsia"/>
          <w:sz w:val="24"/>
          <w:szCs w:val="24"/>
        </w:rPr>
        <w:tab/>
      </w:r>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第一节　进口药品的注册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第八十四条　申请进口的药品，应当获得境外制药厂商所在生产国家或者地区的上市许可；未在生产国家或者地区获得上市许可，但经国家食品药品监督管理局确认该药品安全、有效而且临床需要的，可以批准进口。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申请进口的药品，其生产应当符合所在国家或者地区药品生产质量管理规范及中国《药品生产质量管理规范》的要求。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第八十五条　申请进口药品注册，应当填写《药品注册申请表》，报送有关资料和样品，提供相关证明文件，向国家食品药品监督管理局提出申请。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第八十六条　国家食品药品监督管理局对申报资料进行形式审查，符合要求</w:t>
      </w:r>
      <w:r w:rsidRPr="00B3661D">
        <w:rPr>
          <w:rFonts w:asciiTheme="minorEastAsia" w:hAnsiTheme="minorEastAsia" w:hint="eastAsia"/>
          <w:sz w:val="24"/>
          <w:szCs w:val="24"/>
        </w:rPr>
        <w:lastRenderedPageBreak/>
        <w:t>的,出具药品注册申请受理通知书，并通知中国药品生物制品检定所组织对3个生产批号的样品进行注册检验；不符合要求的,出具药品注册申请不予受理通知书，并说明理由。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国家食品药品监督管理局可以组织对其研制和生产情况进行现场检查，并抽取样品。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第八十七条　中国药品生物制品检定所收到资料和样品后，应当在5日内组织进行注册检验。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第八十八条　承担进口药品注册检验的药品检验所在收到资料、样品和有关标准物质后，应当在60日内完成注册检验并将药品注册检验报告报送中国药品生物制品检定所。</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特殊药品和疫苗类制品的样品检验和药品标准复核应当在90日内完成。</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第八十九条　中国药品生物制品检定所接到药品注册检验报告和已经复核的进口药品标准后，应当在20日内组织专家进行技术审查，必要时可以根据审查意见进行再复核。</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第九十条　中国药品生物制品检定所完成进口药品注册检验后，应当将复核的药品标准、药品注册检验报告和复核意见送交国家食品药品监督管理局药品审评中心，并抄送申请人。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第九十一条　国家食品药品监督管理局药品审评中心应当在规定的时间内组织药学、医学及其他技术人员对申报资料进行审评，必要时可以要求申请人补充资料，并说明理由。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第九十二条　国家食品药品监督管理局药品审评中心依据技术审评意见和样品检验结果等，形成综合意见，连同相关资料报送国家食品药品监督管理局，国家食品药品监督管理局依据综合意见，做出审批决定。符合规定的，发给《药物临床试验批件》；不符合规定的，发给《审批意见通知件》，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第九十三条　临床试验获得批准后，申请人应当按照本办法第三章及有关要求进行试验。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临床试验结束后，申请人应当填写《药品注册申请表》，按照规定报送临床</w:t>
      </w:r>
      <w:r w:rsidRPr="00B3661D">
        <w:rPr>
          <w:rFonts w:asciiTheme="minorEastAsia" w:hAnsiTheme="minorEastAsia" w:hint="eastAsia"/>
          <w:sz w:val="24"/>
          <w:szCs w:val="24"/>
        </w:rPr>
        <w:lastRenderedPageBreak/>
        <w:t>试验资料及其他变更和补充的资料，并详细说明依据和理由，提供相关证明文件。</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第九十四条　国家食品药品监督管理局药品审评中心应当在规定的时间内组织药学、医学及其他技术人员对报送的临床试验等资料进行全面审评，必要时可以要求申请人补充资料，并说明理由。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国家食品药品监督管理局依据综合意见，做出审批决定。符合规定的，发给《进口药品注册证》。中国香港、澳门和台湾地区的制药厂商申请注册的药品，参照进口药品注册申请的程序办理，符合要求的，发给《医药产品注册证》；不符合要求的，发给《审批意见通知件》，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第九十五条　申请进口药品制剂，必须提供直接接触药品的包装材料和容器合法来源的证明文件、用于生产该制剂的原料药和辅料合法来源的证明文件。原料药和辅料尚未取得国家食品药品监督管理局批准的，应当报送有关生产工艺、质量指标和检验方法等规范的研究资料。</w:t>
      </w:r>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第二节　进口药品分包装的注册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第九十六条　进口药品分包装，是指药品已在境外完成最终制剂生产过程，在境内由大包装规格改为小包装规格，或者对已完成内包装的药品进行外包装、放置说明书、粘贴标签等。</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第九十七条　申请进口药品分包装，应当符合下列要求：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（一）该药品已经取得《进口药品注册证》或者《医药产品注册证》；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（二）该药品应当是中国境内尚未生产的品种，或者虽有生产但是不能满足临床需要的品种；</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（三）同一制药厂商的同一品种应当由一个药品生产企业分包装，分包装的期限不得超过《进口药品注册证》或者《医药产品注册证》的有效期；</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（四）除片剂、胶囊外，分包装的其他剂型应当已在境外完成内包装；</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（五）接受分包装的药品生产企业，应当持有《药品生产许可证》。进口裸片、胶囊申请在国内分包装的，接受分包装的药品生产企业还应当持有与分包装的剂型相一致的《药品生产质量管理规范》认证证书；</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（六）申请进口药品分包装，应当在该药品《进口药品注册证》或者《医药</w:t>
      </w:r>
      <w:r w:rsidRPr="00B3661D">
        <w:rPr>
          <w:rFonts w:asciiTheme="minorEastAsia" w:hAnsiTheme="minorEastAsia" w:hint="eastAsia"/>
          <w:sz w:val="24"/>
          <w:szCs w:val="24"/>
        </w:rPr>
        <w:lastRenderedPageBreak/>
        <w:t>产品注册证》的有效期届满1年前提出。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第九十八条　境外制药厂商应当与境内药品生产企业签订进口药品分</w:t>
      </w:r>
      <w:proofErr w:type="gramStart"/>
      <w:r w:rsidRPr="00B3661D">
        <w:rPr>
          <w:rFonts w:asciiTheme="minorEastAsia" w:hAnsiTheme="minorEastAsia" w:hint="eastAsia"/>
          <w:sz w:val="24"/>
          <w:szCs w:val="24"/>
        </w:rPr>
        <w:t>包装合</w:t>
      </w:r>
      <w:proofErr w:type="gramEnd"/>
      <w:r w:rsidRPr="00B3661D">
        <w:rPr>
          <w:rFonts w:asciiTheme="minorEastAsia" w:hAnsiTheme="minorEastAsia" w:hint="eastAsia"/>
          <w:sz w:val="24"/>
          <w:szCs w:val="24"/>
        </w:rPr>
        <w:t>同，并填写《药品补充申请表》。</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第九十九条　申请进口药品分包装的，应当由接受分包装的药品生产企业向所在地省、自治区、直辖市药品监督管理部门提出申请，提交由委托方填写的《药品补充申请表》，报送有关资料和样品。省、自治区、直辖市药品监督管理部门对申报资料进行形式审查后，符合要求的，出具药品注册申请受理通知书；不符合要求的，出具药品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省、自治区、直辖市药品监督管理部门提出审核意见后，将申报资料和审核意见报送国家食品药品监督管理局审批，同时通知申请人。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第一百条　国家食品药品监督管理局对报送的资料进行审查，符合规定的，发给《药品补充申请批件》和药品批准文号；不符合规定的，发给《审批意见通知件》，并说明理由。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第一百零一条　进口分包装的药品应当执行进口药品注册标准。 </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第一百零二条　进口分包装药品的说明书和标签必须与进口药品的说明书和标签一致，并且应当</w:t>
      </w:r>
      <w:proofErr w:type="gramStart"/>
      <w:r w:rsidRPr="00B3661D">
        <w:rPr>
          <w:rFonts w:asciiTheme="minorEastAsia" w:hAnsiTheme="minorEastAsia" w:hint="eastAsia"/>
          <w:sz w:val="24"/>
          <w:szCs w:val="24"/>
        </w:rPr>
        <w:t>标注分</w:t>
      </w:r>
      <w:proofErr w:type="gramEnd"/>
      <w:r w:rsidRPr="00B3661D">
        <w:rPr>
          <w:rFonts w:asciiTheme="minorEastAsia" w:hAnsiTheme="minorEastAsia" w:hint="eastAsia"/>
          <w:sz w:val="24"/>
          <w:szCs w:val="24"/>
        </w:rPr>
        <w:t>包装药品的批准文号和分包装药品生产企业的名称。</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第一百零三条　境外大包装制剂的进口检验按照国家食品药品监督管理局的有关规定执行。包装后产品的检验与进口检验执行同一药品标准。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第一百零四条　提供药品的境外制药厂商应当对分包装后药品的质量负责。分包装后的药品出现质量问题的，国家食品药品监督管理局可以</w:t>
      </w:r>
      <w:proofErr w:type="gramStart"/>
      <w:r w:rsidRPr="00B3661D">
        <w:rPr>
          <w:rFonts w:asciiTheme="minorEastAsia" w:hAnsiTheme="minorEastAsia" w:hint="eastAsia"/>
          <w:sz w:val="24"/>
          <w:szCs w:val="24"/>
        </w:rPr>
        <w:t>撤销分</w:t>
      </w:r>
      <w:proofErr w:type="gramEnd"/>
      <w:r w:rsidRPr="00B3661D">
        <w:rPr>
          <w:rFonts w:asciiTheme="minorEastAsia" w:hAnsiTheme="minorEastAsia" w:hint="eastAsia"/>
          <w:sz w:val="24"/>
          <w:szCs w:val="24"/>
        </w:rPr>
        <w:t>包装药品的批准文号，必要时可以依照《药品管理法》第四十二条的规定，撤销该药品的《进口药品注册证》或者《医药产品注册证》。</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6" w:name="_Toc467013289"/>
      <w:r w:rsidRPr="00B3661D">
        <w:rPr>
          <w:rFonts w:asciiTheme="minorEastAsia" w:eastAsiaTheme="minorEastAsia" w:hAnsiTheme="minorEastAsia" w:hint="eastAsia"/>
          <w:sz w:val="24"/>
          <w:szCs w:val="24"/>
        </w:rPr>
        <w:t>第七章　非处方药的申报</w:t>
      </w:r>
      <w:bookmarkEnd w:id="6"/>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第一百零五条　申请仿制的药品属于按非处方药管理的，申请人应当在《药品注册申请表》的“附加申请事项”中标注非处方药项。</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第一百零六条　申请仿制的药品属于同时按处方药和非处方药管理的，申请人可以选择按照处方药或者非处方药的要求提出申请。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第一百零七条　属于以下情况的，申请人可以在《药品注册申请表》的“附加申请事项”中标注非处方药项，符合非处方药有关规定的，按照非处方药审批和管理；不符合非处方药有关规定的，按照处方药审批和管理。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（一）经国家食品药品监督管理局确定的非处方药改变剂型，但不改变适应症或者功能主治、给药剂量以及给药途径的药品；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（二）使用国家食品药品监督管理局确定的非处方药活性成份组成的新的复方制剂。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第一百零八条　非处方药的注册申请，其药品说明书和包装标签应当符合非处方药的有关规定。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第一百零九条　进口的药品属于非处方药的，适用进口药品的申报和审批程序，其技术要求与境内生产的非处方药相同。</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7" w:name="_Toc467013290"/>
      <w:r w:rsidRPr="00B3661D">
        <w:rPr>
          <w:rFonts w:asciiTheme="minorEastAsia" w:eastAsiaTheme="minorEastAsia" w:hAnsiTheme="minorEastAsia" w:hint="eastAsia"/>
          <w:sz w:val="24"/>
          <w:szCs w:val="24"/>
        </w:rPr>
        <w:t>第八章　补充申请的申报与审批</w:t>
      </w:r>
      <w:bookmarkEnd w:id="7"/>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第一百一十条　变更研制新药、生产药品和进口药品已获批准证明文件及其附件中载明事项的，应当提出补充申请。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申请人应当参照相关技术指导原则，评估其变更对药品安全性、有效性和质量可控性的影响，并进行相应的技术研究工作。</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第一百一十一条　申请人应当填写《药品补充申请表》，向所在地省、自治区、直辖市药品监督管理部门报送有关资料和说明。省、自治区、直辖市药品监督管理部门对申报资料进行形式审查，符合要求的，出具药品注册申请受理通知书；不符合要求的，出具药品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第一百一十二条　进口药品的补充申请，申请人应当向国家食品药品监督管理局报送有关资料和说明，提交生产国家或者地区药品管理机构批准变更的文件。国家食品药品监督管理局对申报资料进行形式审查，符合要求的，出具药品注册申请受理通知书；不符合要求的，出具药品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第一百一十三条　修改药品注册标准、变更药品处方中已有</w:t>
      </w:r>
      <w:proofErr w:type="gramStart"/>
      <w:r w:rsidRPr="00B3661D">
        <w:rPr>
          <w:rFonts w:asciiTheme="minorEastAsia" w:hAnsiTheme="minorEastAsia" w:hint="eastAsia"/>
          <w:sz w:val="24"/>
          <w:szCs w:val="24"/>
        </w:rPr>
        <w:t>药用要求</w:t>
      </w:r>
      <w:proofErr w:type="gramEnd"/>
      <w:r w:rsidRPr="00B3661D">
        <w:rPr>
          <w:rFonts w:asciiTheme="minorEastAsia" w:hAnsiTheme="minorEastAsia" w:hint="eastAsia"/>
          <w:sz w:val="24"/>
          <w:szCs w:val="24"/>
        </w:rPr>
        <w:t>的辅料、改变影响药品质量的生产工艺等的补充申请，由省、自治区、直辖市药品监督管</w:t>
      </w:r>
      <w:r w:rsidRPr="00B3661D">
        <w:rPr>
          <w:rFonts w:asciiTheme="minorEastAsia" w:hAnsiTheme="minorEastAsia" w:hint="eastAsia"/>
          <w:sz w:val="24"/>
          <w:szCs w:val="24"/>
        </w:rPr>
        <w:lastRenderedPageBreak/>
        <w:t>理部门提出审核意见后，报送国家食品药品监督管理局审批，同时通知申请人。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修改药品注册标准的补充申请，必要时由药品检验所进行标准复核。</w:t>
      </w:r>
    </w:p>
    <w:p w:rsidR="006A39AB" w:rsidRPr="00B3661D" w:rsidRDefault="006A39AB" w:rsidP="006A39AB">
      <w:pPr>
        <w:spacing w:line="500" w:lineRule="exact"/>
        <w:rPr>
          <w:rFonts w:asciiTheme="minorEastAsia" w:hAnsiTheme="minorEastAsia"/>
          <w:sz w:val="24"/>
          <w:szCs w:val="24"/>
        </w:rPr>
      </w:pP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第一百一十四条　改变国内药品生产企业名称、改变国内生产药品的有效期、国内药品生产企业内部改变药品生产场地等的补充申请，由省、自治区、直辖市药品监督管理部门受理并审批，符合规定的，发给《药品补充申请批件》，并报送国家食品药品监督管理局备案；不符合规定的，发给《审批意见通知件》，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第一百一十五条　按规定变更药品包装标签、根据国家食品药品监督管理局的要求修改说明书等的补充申请，报省、自治区、直辖市药品监督管理部门备案。</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第一百一十六条　进口药品的补充申请，由国家食品药品监督管理局审批。其中改变进口药品制剂所用原料药的产地、变更进口药品外观但不改变药品标准、根据国家药品标准或国家食品药品监督管理局的要求修改进口药说明书、补充完善进口药说明书的安全性内容、按规定变更进口药品包装标签、改变注册代理机构的补充申请，由国家食品药品监督管理局备案。</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第一百一十七条　对药品生产技术转让、变更处方和生产工艺可能影响产品质量等的补充申请，省、自治区、直辖市药品监督管理部门应当根据其《药品注册批件》附件或者核定的生产工艺，组织进行生产现场检查，药品检验所应当对抽取的3批样品进行检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第一百一十八条　国家食品药品监督管理局对药品补充申请进行审查，必要时可以要求申请人补充资料，并说明理由。符合规定的，发给《药品补充申请批件》；不符合规定的，发给《审批意见通知件》，并说明理由。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第一百一十九条　补充申请获得批准后，换发药品批准证明文件的，原药品批准证明文件由国家食品药品监督管理局予以注销；增发药品批准证明文件的，原批准证明文件继续有效。</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8" w:name="_Toc467013291"/>
      <w:r w:rsidRPr="00B3661D">
        <w:rPr>
          <w:rFonts w:asciiTheme="minorEastAsia" w:eastAsiaTheme="minorEastAsia" w:hAnsiTheme="minorEastAsia" w:hint="eastAsia"/>
          <w:sz w:val="24"/>
          <w:szCs w:val="24"/>
        </w:rPr>
        <w:t>第九章　药品再注册</w:t>
      </w:r>
      <w:bookmarkEnd w:id="8"/>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第一百二十条　国家食品药品监督管理局核发的药品批准文号、《进口药品</w:t>
      </w:r>
      <w:r w:rsidRPr="00B3661D">
        <w:rPr>
          <w:rFonts w:asciiTheme="minorEastAsia" w:hAnsiTheme="minorEastAsia" w:hint="eastAsia"/>
          <w:sz w:val="24"/>
          <w:szCs w:val="24"/>
        </w:rPr>
        <w:lastRenderedPageBreak/>
        <w:t>注册证》或者《医药产品注册证》的有效期为5年。有效期届满，需要继续生产或者进口的，申请人应当在有效期届满前6个月申请再注册。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第一百二十一条　在药品批准文号、《进口药品注册证》或者《医药产品注册证》有效期内，申请人应当对药品的安全性、有效性和质量控制情况，如监测期内的相关研究结果、不良反应的监测、生产控制和产品质量的均一性等进行系统评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第一百二十二条　药品再注册申请由药品批准文号的持有者向省、自治区、直辖市药品监督管理部门提出，按照规定填写《药品再注册申请表》，并提供有关申报资料。</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进口药品的再注册申请由申请人向国家食品药品监督管理局提出。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第一百二十三条　省、自治区、直辖市药品监督管理部门对申报资料进行审查，符合要求的，出具药品再注册申请受理通知书；不符合要求的，出具药品再注册申请不予受理通知书，并说明理由。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第一百二十四条　省、自治区、直辖市药品监督管理部门应当自受理申请之日起6个月内对药品再注册申请进行审查，符合规定的，予以再注册；不符合规定的，报国</w:t>
      </w:r>
      <w:proofErr w:type="gramStart"/>
      <w:r w:rsidRPr="00B3661D">
        <w:rPr>
          <w:rFonts w:asciiTheme="minorEastAsia" w:hAnsiTheme="minorEastAsia" w:hint="eastAsia"/>
          <w:sz w:val="24"/>
          <w:szCs w:val="24"/>
        </w:rPr>
        <w:t>家食品</w:t>
      </w:r>
      <w:proofErr w:type="gramEnd"/>
      <w:r w:rsidRPr="00B3661D">
        <w:rPr>
          <w:rFonts w:asciiTheme="minorEastAsia" w:hAnsiTheme="minorEastAsia" w:hint="eastAsia"/>
          <w:sz w:val="24"/>
          <w:szCs w:val="24"/>
        </w:rPr>
        <w:t>药品监督管理局。</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第一百二十五条　进口药品的再注册申请由国家食品药品监督管理局受理，并在6个月内完成审查，符合规定的，予以再注册；不符合规定的，发出</w:t>
      </w:r>
      <w:proofErr w:type="gramStart"/>
      <w:r w:rsidRPr="00B3661D">
        <w:rPr>
          <w:rFonts w:asciiTheme="minorEastAsia" w:hAnsiTheme="minorEastAsia" w:hint="eastAsia"/>
          <w:sz w:val="24"/>
          <w:szCs w:val="24"/>
        </w:rPr>
        <w:t>不予再</w:t>
      </w:r>
      <w:proofErr w:type="gramEnd"/>
      <w:r w:rsidRPr="00B3661D">
        <w:rPr>
          <w:rFonts w:asciiTheme="minorEastAsia" w:hAnsiTheme="minorEastAsia" w:hint="eastAsia"/>
          <w:sz w:val="24"/>
          <w:szCs w:val="24"/>
        </w:rPr>
        <w:t>注册的通知，并说明理由。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第一百二十六条　有下列情形之一的药品</w:t>
      </w:r>
      <w:proofErr w:type="gramStart"/>
      <w:r w:rsidRPr="00B3661D">
        <w:rPr>
          <w:rFonts w:asciiTheme="minorEastAsia" w:hAnsiTheme="minorEastAsia" w:hint="eastAsia"/>
          <w:sz w:val="24"/>
          <w:szCs w:val="24"/>
        </w:rPr>
        <w:t>不予再</w:t>
      </w:r>
      <w:proofErr w:type="gramEnd"/>
      <w:r w:rsidRPr="00B3661D">
        <w:rPr>
          <w:rFonts w:asciiTheme="minorEastAsia" w:hAnsiTheme="minorEastAsia" w:hint="eastAsia"/>
          <w:sz w:val="24"/>
          <w:szCs w:val="24"/>
        </w:rPr>
        <w:t>注册：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（一）有效期届满前未提出再注册申请的；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（二）未达到国家食品药品监督管理局批准上市时提出的有关要求的；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（三）未按照要求完成IV期临床试验的；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（四）未按照规定进行药品不良反应监测的；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（五）经国家食品药品监督管理局再评价属于疗效不确、不良反应大或者其他原因危害人体健康的；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（六）按照《药品管理法》的规定应当撤销药品批准证明文件的；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（七）不具备《药品管理法》规定的生产条件的；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（八）未按规定履行监测</w:t>
      </w:r>
      <w:proofErr w:type="gramStart"/>
      <w:r w:rsidRPr="00B3661D">
        <w:rPr>
          <w:rFonts w:asciiTheme="minorEastAsia" w:hAnsiTheme="minorEastAsia" w:hint="eastAsia"/>
          <w:sz w:val="24"/>
          <w:szCs w:val="24"/>
        </w:rPr>
        <w:t>期责任</w:t>
      </w:r>
      <w:proofErr w:type="gramEnd"/>
      <w:r w:rsidRPr="00B3661D">
        <w:rPr>
          <w:rFonts w:asciiTheme="minorEastAsia" w:hAnsiTheme="minorEastAsia" w:hint="eastAsia"/>
          <w:sz w:val="24"/>
          <w:szCs w:val="24"/>
        </w:rPr>
        <w:t>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（九）其他不符合有关规定的情形。</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第一百二十七条　国家食品药品监督管理局收到省、自治区、直辖市药品监督管理部门意见后，经审查不符合药品再注册规定的，发出</w:t>
      </w:r>
      <w:proofErr w:type="gramStart"/>
      <w:r w:rsidRPr="00B3661D">
        <w:rPr>
          <w:rFonts w:asciiTheme="minorEastAsia" w:hAnsiTheme="minorEastAsia" w:hint="eastAsia"/>
          <w:sz w:val="24"/>
          <w:szCs w:val="24"/>
        </w:rPr>
        <w:t>不予再</w:t>
      </w:r>
      <w:proofErr w:type="gramEnd"/>
      <w:r w:rsidRPr="00B3661D">
        <w:rPr>
          <w:rFonts w:asciiTheme="minorEastAsia" w:hAnsiTheme="minorEastAsia" w:hint="eastAsia"/>
          <w:sz w:val="24"/>
          <w:szCs w:val="24"/>
        </w:rPr>
        <w:t>注册的通知，并说明理由。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对</w:t>
      </w:r>
      <w:proofErr w:type="gramStart"/>
      <w:r w:rsidRPr="00B3661D">
        <w:rPr>
          <w:rFonts w:asciiTheme="minorEastAsia" w:hAnsiTheme="minorEastAsia" w:hint="eastAsia"/>
          <w:sz w:val="24"/>
          <w:szCs w:val="24"/>
        </w:rPr>
        <w:t>不予再</w:t>
      </w:r>
      <w:proofErr w:type="gramEnd"/>
      <w:r w:rsidRPr="00B3661D">
        <w:rPr>
          <w:rFonts w:asciiTheme="minorEastAsia" w:hAnsiTheme="minorEastAsia" w:hint="eastAsia"/>
          <w:sz w:val="24"/>
          <w:szCs w:val="24"/>
        </w:rPr>
        <w:t>注册的品种，除因法定事由被撤销药品批准证明文件的外，在有效期届满时，注销其药品批准文号、《进口药品注册证》或者《医药产品注册证》。</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9" w:name="_Toc467013292"/>
      <w:r w:rsidRPr="00B3661D">
        <w:rPr>
          <w:rFonts w:asciiTheme="minorEastAsia" w:eastAsiaTheme="minorEastAsia" w:hAnsiTheme="minorEastAsia" w:hint="eastAsia"/>
          <w:sz w:val="24"/>
          <w:szCs w:val="24"/>
        </w:rPr>
        <w:t>第十章　药品注册检验</w:t>
      </w:r>
      <w:bookmarkEnd w:id="9"/>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第一百二十八条　药品注册检验，包括样品检验和药品标准复核。</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样品检验，是指药品检验所按照申请人申报或者国家食品药品监督管理局核定的药品标准对样品进行的检验。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药品标准复核，是指药品检验所对申报的药品标准中检验方法的可行性、科学性、设定的项目和指标能否控制药品质量等进行的实验室检验和审核工作。</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第一百二十九条　药品注册检验由中国药品生物制品检定所或者省、自治区、直辖市药品检验所承担。进口药品的注册检验由中国药品生物制品检定所组织实施。</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第一百三十条　下列药品的注册检验由中国药品生物制品检定所或者国家食品药品监督管理局指定的药品检验所承担：</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（一）本办法第四十五条（一）、（二）规定的药品；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（二）生物制品、放射性药品；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（三）国家食品药品监督管理局规定的其他药品。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第一百三十一条　获准进入特殊审批程序的药品，药品检验所应当优先安排样品检验和药品标准复核。</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第一百三十二条　从事药品注册检验的药品检验所，应当按照药品检验所实验室质量管理规范和国家计量认证的要求，配备与药品注册检验任务相适应的人员和设备，符合药品注册检验的质量保证体系和技术要求。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第一百三十三条　申请人应当提供药品注册检验所需要的有关资料、报送样品或者配合抽取检验用样品、提供检验用标准物质。报送或者抽取的样品量应当为检验用量的3倍；生物制品的注册检验还应当提供相应批次的制造检定记录。</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第一百三十四条　药品检验所进行新药标准复核时，除进行样品检验外，还应当根据药物的研究数据、国内外同类产品的药品标准和国家有关要求，对药物的药品标准、检验项目等提出复核意见。</w:t>
      </w:r>
    </w:p>
    <w:p w:rsidR="006A39AB" w:rsidRPr="00B3661D" w:rsidRDefault="006A39AB" w:rsidP="006A39A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第一百三十五条　要求申请人重新制订药品标准的，申请人不得委托提出原复核意见的药品检验所进行该项药品标准的研究工作；该药品检验所不得接受此项委托。</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10" w:name="_Toc467013293"/>
      <w:r w:rsidRPr="00B3661D">
        <w:rPr>
          <w:rFonts w:asciiTheme="minorEastAsia" w:eastAsiaTheme="minorEastAsia" w:hAnsiTheme="minorEastAsia" w:hint="eastAsia"/>
          <w:sz w:val="24"/>
          <w:szCs w:val="24"/>
        </w:rPr>
        <w:t>第十一章　药品注册标准和说明书</w:t>
      </w:r>
      <w:bookmarkEnd w:id="10"/>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第一节　药品注册标准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第一百三十六条　国家药品标准，是指国家食品药品监督管理局颁布的《中华人民共和国药典》、药品注册标准和其他药品标准，其内容包括质量指标、检验方法以及生产工艺等技术要求。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药品注册标准，是指国家食品药品监督管理局批准给申请人特定药品的标准，生产该药品的药品生产企业必须执行该注册标准。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药品注册标准不得低于中国药典的规定。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第一百三十七条　药品注册标准的项目及其检验方法的设定，应当符合中国药典的基本要求、国家食品药品监督管理局发布的技术指导原则及国家药品标准编写原则。</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第一百三十八条　申请人应当选取有代表性的样品进行标准的研究工作。</w:t>
      </w:r>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第二节　药品标准物质</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第一百三十九条　药品标准物质，是指供药品标准中物理和化学测试及生物方法试验用，具有确定特性量值，用于校准设备、评价测量方法或者给供试药品赋值的物质，包括标准品、对照品、对照药材、参考品。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第一百四十条　中国药品生物制品检定所负责标定国家药品标准物质。 </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中国药品生物制品检定所可以组织有关的省、自治区、直辖市药品检验所、</w:t>
      </w:r>
      <w:r w:rsidRPr="00B3661D">
        <w:rPr>
          <w:rFonts w:asciiTheme="minorEastAsia" w:hAnsiTheme="minorEastAsia" w:hint="eastAsia"/>
          <w:sz w:val="24"/>
          <w:szCs w:val="24"/>
        </w:rPr>
        <w:lastRenderedPageBreak/>
        <w:t>药品研究机构或者药品生产企业协作标定国家药品标准物质。</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第一百四十一条　中国药品生物制品检定所负责对标定的标准物质从原材料选择、制备方法、标定方法、标定结果、定值准确性、量值溯源、稳定性及分装与包装条件等资料进行全面技术审核，并</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可否作为国家药品标准物质的结论。</w:t>
      </w:r>
    </w:p>
    <w:p w:rsidR="006A39AB" w:rsidRPr="00B3661D" w:rsidRDefault="006A39AB" w:rsidP="006A39AB">
      <w:pPr>
        <w:spacing w:line="500" w:lineRule="exact"/>
        <w:jc w:val="center"/>
        <w:rPr>
          <w:rFonts w:asciiTheme="minorEastAsia" w:hAnsiTheme="minorEastAsia"/>
          <w:b/>
          <w:sz w:val="24"/>
          <w:szCs w:val="24"/>
        </w:rPr>
      </w:pPr>
      <w:r w:rsidRPr="00B3661D">
        <w:rPr>
          <w:rFonts w:asciiTheme="minorEastAsia" w:hAnsiTheme="minorEastAsia" w:hint="eastAsia"/>
          <w:b/>
          <w:sz w:val="24"/>
          <w:szCs w:val="24"/>
        </w:rPr>
        <w:t>第三节　药品名称、说明书和标签</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第一百四十二条　申请注册药品的名称、说明书和标签应当符合国家食品药品监督管理局的规定。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第一百四十三条　药品说明书和标签由申请人提出，国家食品药品监督管理局药品审评中心根据申报资料对其中除企业信息外的内容进行审核，在批准药品生产时由国家食品药品监督管理局予以核准。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申请人应当对药品说明书和标签的科学性、规范性与准确性负责。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第一百四十四条　申请人应当跟踪药品上市后的安全性和有效性情况，及时提出修改药品说明书的补充申请。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第一百四十五条　申请人应当按照国家食品药品监督管理局规定的格式和要求、根据核准的内容印制说明书和标签。</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11" w:name="_Toc467013294"/>
      <w:r w:rsidRPr="00B3661D">
        <w:rPr>
          <w:rFonts w:asciiTheme="minorEastAsia" w:eastAsiaTheme="minorEastAsia" w:hAnsiTheme="minorEastAsia" w:hint="eastAsia"/>
          <w:sz w:val="24"/>
          <w:szCs w:val="24"/>
        </w:rPr>
        <w:t>第十二章　时　限</w:t>
      </w:r>
      <w:bookmarkEnd w:id="11"/>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第一百四十六条　药品监督管理部门应当遵守《药品管理法》、《行政许可法》及《药品管理法实施条例》规定的药品注册时限要求。本办法所称药品注册时限，是药品注册的受理、审查、审批等工作的最长时间，根据法律法规的规定中止审批或者申请人补充资料等所用时间不计算在内。</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药品注册检验、审评工作时间应当按照本办法的规定执行。有特殊原因需要延长时间的，应当说明理由，报国</w:t>
      </w:r>
      <w:proofErr w:type="gramStart"/>
      <w:r w:rsidRPr="00B3661D">
        <w:rPr>
          <w:rFonts w:asciiTheme="minorEastAsia" w:hAnsiTheme="minorEastAsia" w:hint="eastAsia"/>
          <w:sz w:val="24"/>
          <w:szCs w:val="24"/>
        </w:rPr>
        <w:t>家食品</w:t>
      </w:r>
      <w:proofErr w:type="gramEnd"/>
      <w:r w:rsidRPr="00B3661D">
        <w:rPr>
          <w:rFonts w:asciiTheme="minorEastAsia" w:hAnsiTheme="minorEastAsia" w:hint="eastAsia"/>
          <w:sz w:val="24"/>
          <w:szCs w:val="24"/>
        </w:rPr>
        <w:t>药品监督管理局批准并告知申请人。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第一百四十七条　药品监督管理部门收到申请后进行形式审查，并根据下列情况分别</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处理：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（一）申请事项依法不需要取得行政许可的，应当即时告知申请人不受理；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（二）申请事项依法不属于本部门职权范围的，应当即时</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不予受理的决</w:t>
      </w:r>
      <w:r w:rsidRPr="00B3661D">
        <w:rPr>
          <w:rFonts w:asciiTheme="minorEastAsia" w:hAnsiTheme="minorEastAsia" w:hint="eastAsia"/>
          <w:sz w:val="24"/>
          <w:szCs w:val="24"/>
        </w:rPr>
        <w:lastRenderedPageBreak/>
        <w:t xml:space="preserve">定，并告知申请人向有关行政机关申请； </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（三）申报资料存在可以当场更正的错误的，应当允许申请人当场更正；</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（四）申报资料不齐全或者不符合法定形式的，应当当场或者在5日内一次告知申请人需要补正的全部内容，逾期不告知的，自收到申报资料之日起即为受理；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（五）申请事项属于本部门职权范围，申报资料齐全、符合法定形式，或者申请人按照要求提交全部补正资料的，应当受理药品注册申请。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药品监督管理部门受理或者不予受理药品注册申请，应当出具加盖药品注册专用印章和注明日期的书面凭证。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第一百四十八条　省、自治区、直辖市药品监督管理部门应当在受理申请后30日内完成对研制情况及原始资料的核查、对申报资料的审查、抽取样品、通知药品检验所进行注册检验、将审查意见和核查报告连同申请人的申报资料一并报送国家食品药品监督管理局等工作，同时将审查意见通知申请人。</w:t>
      </w:r>
    </w:p>
    <w:p w:rsidR="006A39AB" w:rsidRPr="00B3661D" w:rsidRDefault="006A39AB" w:rsidP="006A39AB">
      <w:pPr>
        <w:spacing w:line="500" w:lineRule="exact"/>
        <w:rPr>
          <w:rFonts w:asciiTheme="minorEastAsia" w:hAnsiTheme="minorEastAsia"/>
          <w:sz w:val="24"/>
          <w:szCs w:val="24"/>
        </w:rPr>
      </w:pP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第一百四十九条　药品注册检验的时间按照以下规定执行：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（一）样品检验：30日；同时进行样品检验和标准复核：60日；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（二）特殊药品和疫苗类制品的样品检验：60日；同时进行样品检验和标准复核：90日。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按照本办法第三十六条的规定由药品检验所进行临床试验用样品检验的，应当按照前款样品检验的时间完成。</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第一百五十条　技术审评工作时间按照下列规定执行：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（一）新药临床试验：90日；获准进入特殊审批程序的品种：80日；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（二）新药生产：150日；获准进入特殊审批程序的品种：120日；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（三）对已上市药品改变剂型和仿制药的申请：160日；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（四）需要进行技术审评的补充申请：40日。</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进口药品注册申请的技术审评时间参照前款执行。</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第一百五十一条　在技术审评过程中需要申请人补充资料的，应当一次性发</w:t>
      </w:r>
      <w:r w:rsidRPr="00B3661D">
        <w:rPr>
          <w:rFonts w:asciiTheme="minorEastAsia" w:hAnsiTheme="minorEastAsia" w:hint="eastAsia"/>
          <w:sz w:val="24"/>
          <w:szCs w:val="24"/>
        </w:rPr>
        <w:lastRenderedPageBreak/>
        <w:t>出补充资料通知，申请人对补充资料通知内容提出异议的，可以当面听取申请人的陈述意见。申请人应当在4个月内按照通知要求一次性完成补充资料，进入特殊审批程序的，按照特殊审批程序的要求办理。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收到补充资料后，技术审评时间应当不超过原规定时间的1/3；进入特殊审批程序的，不得超过原规定时间的1/4。</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药品注册过程中申请人自行提出撤回申请的，其审批程序自行终止。</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第一百五十二条　国家食品药品监督管理局应当在20日内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审批决定；20日内不能</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决定的，经主管局领导批准，可以延长10日，并应当将延长时限的理由告知申请人。</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第一百五十三条　国家食品药品监督管理局应当自</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药品注册审批决定之日起10日内颁发、送达有关行政许可证件。</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12" w:name="_Toc467013295"/>
      <w:r w:rsidRPr="00B3661D">
        <w:rPr>
          <w:rFonts w:asciiTheme="minorEastAsia" w:eastAsiaTheme="minorEastAsia" w:hAnsiTheme="minorEastAsia" w:hint="eastAsia"/>
          <w:sz w:val="24"/>
          <w:szCs w:val="24"/>
        </w:rPr>
        <w:t>第十三章　复　审</w:t>
      </w:r>
      <w:bookmarkEnd w:id="12"/>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第一百五十四条　有下列情形之一的，国家食品药品监督管理局不予批准：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（一）不同申请人提交的研究资料、数据相同或者雷同，且无正当理由的；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（二）在注册过程中发现申报资料不真实，申请人不能证明其申报资料真实的；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（三）研究项目设计和实施不能支持对其申请药品的安全性、有效性、质量可控性进行评价的；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（四）申报资料显示其申请药品安全性、有效性、质量可控性等存在较大缺陷的；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（五）未能在规定的时限内补充资料的；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（六）原料药来源不符合规定的；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（七）生产现场检查或者样品检验结果不符合规定的；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（八）法律法规规定的不应当批准的其他情形。</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第一百五十五条　药品监督管理部门依法</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不予受理或者不予批准的书面决定，应当说明理由，并告知申请人享有依法提请行政复议或者提起行政诉讼的权利。</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lastRenderedPageBreak/>
        <w:t xml:space="preserve">　　第一百五十六条　申请人对国家食品药品监督管理局</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的不予批准决定有异议的，可以在收到不予批准的通知之日起60日内填写《药品注册复审申请表》，向国家食品药品监督管理局提出复审申请并说明复审理由。</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复审的内容仅限于原申请事项及原申报资料。</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第一百五十七条　国家食品药品监督管理局接到复审申请后，应当在50日内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复审决定，并通知申请人。维持原决定的，国家食品药品监督管理局不再受理再次的复审申请。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第一百五十八条　复审需要进行技术审查的，国家食品药品监督管理局应当组织有关专业技术人员按照原申请时限进行。 </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13" w:name="_Toc467013296"/>
      <w:r w:rsidRPr="00B3661D">
        <w:rPr>
          <w:rFonts w:asciiTheme="minorEastAsia" w:eastAsiaTheme="minorEastAsia" w:hAnsiTheme="minorEastAsia" w:hint="eastAsia"/>
          <w:sz w:val="24"/>
          <w:szCs w:val="24"/>
        </w:rPr>
        <w:t>第十四章　法律责任</w:t>
      </w:r>
      <w:bookmarkEnd w:id="13"/>
    </w:p>
    <w:p w:rsidR="006A39AB" w:rsidRPr="00B3661D" w:rsidRDefault="006A39AB" w:rsidP="006A39AB">
      <w:pPr>
        <w:spacing w:line="500" w:lineRule="exact"/>
        <w:rPr>
          <w:rFonts w:asciiTheme="minorEastAsia" w:hAnsiTheme="minorEastAsia"/>
          <w:sz w:val="24"/>
          <w:szCs w:val="24"/>
        </w:rPr>
      </w:pP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第一百五十九条　有《行政许可法》第六十九条规定情形的，国家食品药品监督管理局根据利害关系人的请求或者依据职权，可以撤销有关的药品批准证明文件。</w:t>
      </w:r>
    </w:p>
    <w:p w:rsidR="006A39AB" w:rsidRPr="00B3661D" w:rsidRDefault="006A39AB" w:rsidP="006A39AB">
      <w:pPr>
        <w:spacing w:line="500" w:lineRule="exact"/>
        <w:rPr>
          <w:rFonts w:asciiTheme="minorEastAsia" w:hAnsiTheme="minorEastAsia"/>
          <w:sz w:val="24"/>
          <w:szCs w:val="24"/>
        </w:rPr>
      </w:pP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第一百六十条　药品监督管理部门及其工作人员违反本法的规定，有下列情形之一的，由其上级行政机关或者监察机关责令改正；情节严重的，对直接负责的主管人员和其他直接责任人员依法给予行政处分：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（一）对符合法定条件的药品注册申请不予受理的；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（二）不在受理场所公示依法应当公示的材料的；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（三）在受理、审评、审批过程中，未向申请人、利害关系人履行法定告知义务的；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（四）申请人提交的申报资料不齐全、不符合法定形式，不一次告知申请人必须补正的全部内容的；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（五）未依法说明不受理或者不批准药品注册申请理由的；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（六）依法应当举行听证而不举行听证的。 </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第一百六十一条　药品监督管理部门及其工作人员在药品注册过程中索取</w:t>
      </w:r>
      <w:r w:rsidRPr="00B3661D">
        <w:rPr>
          <w:rFonts w:asciiTheme="minorEastAsia" w:hAnsiTheme="minorEastAsia" w:hint="eastAsia"/>
          <w:sz w:val="24"/>
          <w:szCs w:val="24"/>
        </w:rPr>
        <w:lastRenderedPageBreak/>
        <w:t>或者收受他人财物或者谋取其他利益，构成犯罪的，依法追究刑事责任；尚不构成犯罪的，依法给予行政处分。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第一百六十二条　药品监督管理部门在药品注册过程中有下列情形之一的，由其上级行政机关或者监察机关责令改正，对直接负责的主管人员和其他直接责任人员依法给予行政处分；构成犯罪的，依法追究刑事责任： </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（一）对不符合法定条件的申请</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准予注册决定或者超越法定职权</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准予注册决定的；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（二）对符合法定条件的申请</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不予注册决定或者不在法定期限内</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准予注册决定的；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（三）违反本办法第九条的规定未履行保密义务的。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第一百六十三条　药品检验所在承担药品审批所需要的检验工作时，出具虚假检验报告的，依照《药品管理法》第八十七条的规定处罚。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第一百六十四条　药品监督管理部门擅自收费或者不按照法定项目和标准收费的，由其上级行政机关或者监察机关责令退还非法收取的费用；对直接负责的主管人员和其他直接责任人员依法给予行政处分。</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第一百六十五条　在药品注册中未按照规定实施《药物非临床研究质量管理规范》或者《药物临床试验质量管理规范》的，依照《药品管理法》第七十九条的规定处罚。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第一百六十六条　申请人在申报临床试验时，报送虚假药品注册申报资料和样品的，药品监督管理部门不予受理或者对该申报药品的临床试验不予批准，对申请人给予警告，1年内不受理该申请人提出的该药物临床试验申请；已批准进行临床试验的，撤销批准该药物临床试验的批件，并处1万元以上3万元以下罚款，3年内不受理该申请人提出的该药物临床试验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药品监督管理部门对报送虚假资料和样品的申请人建立不良行为记录，并予以公布。</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第一百六十七条　申请药品生产或者进口时，申请人报送虚假药品注册申报资料和样品的，国家食品药品监督管理局对该申请不予受理或者不予批准，对申</w:t>
      </w:r>
      <w:r w:rsidRPr="00B3661D">
        <w:rPr>
          <w:rFonts w:asciiTheme="minorEastAsia" w:hAnsiTheme="minorEastAsia" w:hint="eastAsia"/>
          <w:sz w:val="24"/>
          <w:szCs w:val="24"/>
        </w:rPr>
        <w:lastRenderedPageBreak/>
        <w:t>请人给予警告，1年内不受理其申请；已批准生产或者进口的，撤销药品批准证明文件，5年内不受理其申请，并处1万元以上3万元以下罚款。</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第一百六十八条　根据本办法第二十七条的规定，需要进行药物重复试验，申请人拒绝的，国家食品药品监督管理局对其予以警告并责令改正，申请人拒不改正的，不予批准其申请。</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第一百六十九条　具有下列情形之一的，由国家食品药品监督管理局注销药品批准文号，并予以公布：</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（一）批准证明文件的有效期未满，申请人自行提出注销药品批准文号的；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（二）按照本办法第一百二十六条的规定</w:t>
      </w:r>
      <w:proofErr w:type="gramStart"/>
      <w:r w:rsidRPr="00B3661D">
        <w:rPr>
          <w:rFonts w:asciiTheme="minorEastAsia" w:hAnsiTheme="minorEastAsia" w:hint="eastAsia"/>
          <w:sz w:val="24"/>
          <w:szCs w:val="24"/>
        </w:rPr>
        <w:t>不予再</w:t>
      </w:r>
      <w:proofErr w:type="gramEnd"/>
      <w:r w:rsidRPr="00B3661D">
        <w:rPr>
          <w:rFonts w:asciiTheme="minorEastAsia" w:hAnsiTheme="minorEastAsia" w:hint="eastAsia"/>
          <w:sz w:val="24"/>
          <w:szCs w:val="24"/>
        </w:rPr>
        <w:t>注册的；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（三）《药品生产许可证》被依法吊销或者缴销的；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（四）按照《药品管理法》第四十二条和《药品管理法实施条例》第四十一条的规定，对不良反应大或者其他原因危害人体健康的药品，撤销批准证明文件的；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（五）依法</w:t>
      </w:r>
      <w:proofErr w:type="gramStart"/>
      <w:r w:rsidRPr="00B3661D">
        <w:rPr>
          <w:rFonts w:asciiTheme="minorEastAsia" w:hAnsiTheme="minorEastAsia" w:hint="eastAsia"/>
          <w:sz w:val="24"/>
          <w:szCs w:val="24"/>
        </w:rPr>
        <w:t>作出</w:t>
      </w:r>
      <w:proofErr w:type="gramEnd"/>
      <w:r w:rsidRPr="00B3661D">
        <w:rPr>
          <w:rFonts w:asciiTheme="minorEastAsia" w:hAnsiTheme="minorEastAsia" w:hint="eastAsia"/>
          <w:sz w:val="24"/>
          <w:szCs w:val="24"/>
        </w:rPr>
        <w:t>撤销药品批准证明文件的行政处罚决定的；</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（六）其他依法应当撤销或者撤回药品批准证明文件的情形。</w:t>
      </w:r>
    </w:p>
    <w:p w:rsidR="006A39AB" w:rsidRPr="00B3661D" w:rsidRDefault="006A39AB" w:rsidP="006A39AB">
      <w:pPr>
        <w:pStyle w:val="2"/>
        <w:spacing w:before="0" w:after="0" w:line="500" w:lineRule="exact"/>
        <w:jc w:val="center"/>
        <w:rPr>
          <w:rFonts w:asciiTheme="minorEastAsia" w:eastAsiaTheme="minorEastAsia" w:hAnsiTheme="minorEastAsia"/>
          <w:sz w:val="24"/>
          <w:szCs w:val="24"/>
        </w:rPr>
      </w:pPr>
      <w:bookmarkStart w:id="14" w:name="_Toc467013297"/>
      <w:r w:rsidRPr="00B3661D">
        <w:rPr>
          <w:rFonts w:asciiTheme="minorEastAsia" w:eastAsiaTheme="minorEastAsia" w:hAnsiTheme="minorEastAsia" w:hint="eastAsia"/>
          <w:sz w:val="24"/>
          <w:szCs w:val="24"/>
        </w:rPr>
        <w:t>第十五章　附　则</w:t>
      </w:r>
      <w:bookmarkEnd w:id="14"/>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第一百七十条　中药和天然药物、化学药品、生物制品、补充申请、再注册的申报资料和要求分别见本办法附件1、附件2、附件3、附件4、附件5，监测期的规定见附件6。</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第一百七十一条　药品批准文号的格式为：国药准字H（Z、S、J）＋4位年号＋4位顺序号，其中H代表化学药品，Z代表中药，S代表生物制品，J代表进口药品分包装。</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进口药品注册证》证号的格式为：H（Z、S）＋4位年号＋4位顺序号；《医药产品注册证》证号的格式为：H（Z、S）C＋4位年号＋4位顺序号，其中H代表化学药品，Z代表中药，S代表生物制品。对于境内分包装用大包装规格的注册证，其证号在原注册证号前加字母B。</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新药证书号的格式为：国药证字H（Z、S）＋4位年号＋4位顺序号，其中H</w:t>
      </w:r>
      <w:r w:rsidRPr="00B3661D">
        <w:rPr>
          <w:rFonts w:asciiTheme="minorEastAsia" w:hAnsiTheme="minorEastAsia" w:hint="eastAsia"/>
          <w:sz w:val="24"/>
          <w:szCs w:val="24"/>
        </w:rPr>
        <w:lastRenderedPageBreak/>
        <w:t>代表化学药品，Z代表中药，S代表生物制品。</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第一百七十二条　本办法规定由省、自治区、直辖市药品监督管理部门承担的受理、补充申请的审批、再注册的审批，均属国</w:t>
      </w:r>
      <w:proofErr w:type="gramStart"/>
      <w:r w:rsidRPr="00B3661D">
        <w:rPr>
          <w:rFonts w:asciiTheme="minorEastAsia" w:hAnsiTheme="minorEastAsia" w:hint="eastAsia"/>
          <w:sz w:val="24"/>
          <w:szCs w:val="24"/>
        </w:rPr>
        <w:t>家食品</w:t>
      </w:r>
      <w:proofErr w:type="gramEnd"/>
      <w:r w:rsidRPr="00B3661D">
        <w:rPr>
          <w:rFonts w:asciiTheme="minorEastAsia" w:hAnsiTheme="minorEastAsia" w:hint="eastAsia"/>
          <w:sz w:val="24"/>
          <w:szCs w:val="24"/>
        </w:rPr>
        <w:t>药品监督管理局委托事项。国家食品药品监督管理局还可以委托省、自治区、直辖市药品监督管理部门承担药品注册事项的其他技术审评或者审批工作。</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第一百七十三条　国家食品药品监督管理局对批准上市的药品实行编码管理。药品编码管理的规定另行制定。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第一百七十四条　麻醉药品、精神药品、医疗用毒性药品、放射性药品的注册申请，除按照本办法的规定办理外，还应当符合国家的其他有关规定。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第一百七十五条　实施批准文</w:t>
      </w:r>
      <w:proofErr w:type="gramStart"/>
      <w:r w:rsidRPr="00B3661D">
        <w:rPr>
          <w:rFonts w:asciiTheme="minorEastAsia" w:hAnsiTheme="minorEastAsia" w:hint="eastAsia"/>
          <w:sz w:val="24"/>
          <w:szCs w:val="24"/>
        </w:rPr>
        <w:t>号管理</w:t>
      </w:r>
      <w:proofErr w:type="gramEnd"/>
      <w:r w:rsidRPr="00B3661D">
        <w:rPr>
          <w:rFonts w:asciiTheme="minorEastAsia" w:hAnsiTheme="minorEastAsia" w:hint="eastAsia"/>
          <w:sz w:val="24"/>
          <w:szCs w:val="24"/>
        </w:rPr>
        <w:t>的中药材、中药饮片以及进口中药材的注册管理规定，由国家食品药品监督管理局另行制定。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第一百七十六条　药品技术转让和委托生产的办法另行制定。</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第一百七十七条　本办法自2007年10月1日起施行。国家食品药品监督管理局于2005年2月28日公布的《药品注册管理办法》（国家食品药品监督管理局令第17号）同时废止。</w:t>
      </w:r>
    </w:p>
    <w:p w:rsidR="006A39AB" w:rsidRPr="00B3661D" w:rsidRDefault="006A39AB" w:rsidP="006A39AB">
      <w:pPr>
        <w:spacing w:line="500" w:lineRule="exact"/>
        <w:rPr>
          <w:rFonts w:asciiTheme="minorEastAsia" w:hAnsiTheme="minorEastAsia"/>
          <w:sz w:val="24"/>
          <w:szCs w:val="24"/>
        </w:rPr>
      </w:pP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附件1：中药、天然药物注册分类及申报资料要求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附件2：化学药品注册分类及申报资料要求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附件3：生物制品注册分类及申报资料要求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附件4：药品补充申请注册事项及申报资料要求</w:t>
      </w:r>
    </w:p>
    <w:p w:rsidR="006A39AB" w:rsidRPr="00B3661D" w:rsidRDefault="006A39AB" w:rsidP="006A39AB">
      <w:pPr>
        <w:spacing w:line="500" w:lineRule="exact"/>
        <w:rPr>
          <w:rFonts w:asciiTheme="minorEastAsia" w:hAnsiTheme="minorEastAsia"/>
          <w:sz w:val="24"/>
          <w:szCs w:val="24"/>
        </w:rPr>
      </w:pPr>
      <w:r w:rsidRPr="00B3661D">
        <w:rPr>
          <w:rFonts w:asciiTheme="minorEastAsia" w:hAnsiTheme="minorEastAsia" w:hint="eastAsia"/>
          <w:sz w:val="24"/>
          <w:szCs w:val="24"/>
        </w:rPr>
        <w:t xml:space="preserve">　　附件5：药品再注册申报资料项目</w:t>
      </w:r>
    </w:p>
    <w:p w:rsidR="006A39AB" w:rsidRPr="00B3661D" w:rsidRDefault="006A39AB" w:rsidP="006A39AB">
      <w:pPr>
        <w:spacing w:line="500" w:lineRule="exact"/>
        <w:ind w:firstLine="420"/>
        <w:rPr>
          <w:rFonts w:asciiTheme="minorEastAsia" w:hAnsiTheme="minorEastAsia"/>
          <w:sz w:val="24"/>
          <w:szCs w:val="24"/>
        </w:rPr>
      </w:pPr>
      <w:r w:rsidRPr="00B3661D">
        <w:rPr>
          <w:rFonts w:asciiTheme="minorEastAsia" w:hAnsiTheme="minorEastAsia" w:hint="eastAsia"/>
          <w:sz w:val="24"/>
          <w:szCs w:val="24"/>
        </w:rPr>
        <w:t>附件6：新药监测期 期限表（说明：除以下情形的新药不设立监测期）</w:t>
      </w:r>
    </w:p>
    <w:p w:rsidR="00222984" w:rsidRPr="006A39AB" w:rsidRDefault="00222984"/>
    <w:sectPr w:rsidR="00222984" w:rsidRPr="006A39AB"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39AB"/>
    <w:rsid w:val="00222984"/>
    <w:rsid w:val="00635FDF"/>
    <w:rsid w:val="006A39AB"/>
    <w:rsid w:val="00A95B6B"/>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9AB"/>
    <w:pPr>
      <w:widowControl w:val="0"/>
      <w:jc w:val="both"/>
    </w:pPr>
  </w:style>
  <w:style w:type="paragraph" w:styleId="1">
    <w:name w:val="heading 1"/>
    <w:basedOn w:val="a"/>
    <w:next w:val="a"/>
    <w:link w:val="1Char"/>
    <w:uiPriority w:val="9"/>
    <w:qFormat/>
    <w:rsid w:val="006A39A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A39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A39AB"/>
    <w:rPr>
      <w:b/>
      <w:bCs/>
      <w:kern w:val="44"/>
      <w:sz w:val="44"/>
      <w:szCs w:val="44"/>
    </w:rPr>
  </w:style>
  <w:style w:type="character" w:customStyle="1" w:styleId="2Char">
    <w:name w:val="标题 2 Char"/>
    <w:basedOn w:val="a0"/>
    <w:link w:val="2"/>
    <w:uiPriority w:val="9"/>
    <w:rsid w:val="006A39AB"/>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3285</Words>
  <Characters>18727</Characters>
  <Application>Microsoft Office Word</Application>
  <DocSecurity>0</DocSecurity>
  <Lines>156</Lines>
  <Paragraphs>43</Paragraphs>
  <ScaleCrop>false</ScaleCrop>
  <Company>微软中国</Company>
  <LinksUpToDate>false</LinksUpToDate>
  <CharactersWithSpaces>21969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2017-03-03T14:55:00Z</dcterms:created>
  <dcterms:modified xsi:type="dcterms:W3CDTF">2017-03-03T14:55:00Z</dcterms:modified>
</cp:coreProperties>
</file>