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328" w:rsidRDefault="00EC2328" w:rsidP="00EC2328">
      <w:pPr>
        <w:pStyle w:val="1"/>
        <w:spacing w:before="0" w:after="0" w:line="500" w:lineRule="exact"/>
        <w:jc w:val="center"/>
        <w:rPr>
          <w:rFonts w:ascii="黑体" w:eastAsia="黑体" w:hAnsiTheme="minorEastAsia"/>
          <w:sz w:val="32"/>
          <w:szCs w:val="32"/>
        </w:rPr>
      </w:pPr>
      <w:r w:rsidRPr="00BC55AB">
        <w:rPr>
          <w:rFonts w:ascii="黑体" w:eastAsia="黑体" w:hAnsiTheme="minorEastAsia" w:hint="eastAsia"/>
          <w:sz w:val="32"/>
          <w:szCs w:val="32"/>
        </w:rPr>
        <w:t>《医疗器械注册管理办法》（国家食品药品监督管理总局令第4号）</w:t>
      </w:r>
    </w:p>
    <w:p w:rsidR="00EC2328" w:rsidRDefault="00EC2328" w:rsidP="00EC2328">
      <w:pPr>
        <w:spacing w:line="500" w:lineRule="exact"/>
        <w:ind w:firstLine="480"/>
        <w:rPr>
          <w:sz w:val="24"/>
          <w:szCs w:val="24"/>
        </w:rPr>
      </w:pPr>
      <w:r w:rsidRPr="006D7960">
        <w:rPr>
          <w:sz w:val="24"/>
          <w:szCs w:val="24"/>
        </w:rPr>
        <w:t>《医疗器械注册管理办法》已于</w:t>
      </w:r>
      <w:r w:rsidRPr="006D7960">
        <w:rPr>
          <w:sz w:val="24"/>
          <w:szCs w:val="24"/>
        </w:rPr>
        <w:t>2014</w:t>
      </w:r>
      <w:r w:rsidRPr="006D7960">
        <w:rPr>
          <w:sz w:val="24"/>
          <w:szCs w:val="24"/>
        </w:rPr>
        <w:t>年</w:t>
      </w:r>
      <w:r w:rsidRPr="006D7960">
        <w:rPr>
          <w:sz w:val="24"/>
          <w:szCs w:val="24"/>
        </w:rPr>
        <w:t>6</w:t>
      </w:r>
      <w:r w:rsidRPr="006D7960">
        <w:rPr>
          <w:sz w:val="24"/>
          <w:szCs w:val="24"/>
        </w:rPr>
        <w:t>月</w:t>
      </w:r>
      <w:r w:rsidRPr="006D7960">
        <w:rPr>
          <w:sz w:val="24"/>
          <w:szCs w:val="24"/>
        </w:rPr>
        <w:t>27</w:t>
      </w:r>
      <w:r w:rsidRPr="006D7960">
        <w:rPr>
          <w:sz w:val="24"/>
          <w:szCs w:val="24"/>
        </w:rPr>
        <w:t>日经国家食品药品监督管理总局局务会议审议通过，现予公布，自</w:t>
      </w:r>
      <w:r w:rsidRPr="006D7960">
        <w:rPr>
          <w:sz w:val="24"/>
          <w:szCs w:val="24"/>
        </w:rPr>
        <w:t>2014</w:t>
      </w:r>
      <w:r w:rsidRPr="006D7960">
        <w:rPr>
          <w:sz w:val="24"/>
          <w:szCs w:val="24"/>
        </w:rPr>
        <w:t>年</w:t>
      </w:r>
      <w:r w:rsidRPr="006D7960">
        <w:rPr>
          <w:sz w:val="24"/>
          <w:szCs w:val="24"/>
        </w:rPr>
        <w:t>10</w:t>
      </w:r>
      <w:r w:rsidRPr="006D7960">
        <w:rPr>
          <w:sz w:val="24"/>
          <w:szCs w:val="24"/>
        </w:rPr>
        <w:t>月</w:t>
      </w:r>
      <w:r w:rsidRPr="006D7960">
        <w:rPr>
          <w:sz w:val="24"/>
          <w:szCs w:val="24"/>
        </w:rPr>
        <w:t>1</w:t>
      </w:r>
      <w:r w:rsidRPr="006D7960">
        <w:rPr>
          <w:sz w:val="24"/>
          <w:szCs w:val="24"/>
        </w:rPr>
        <w:t>日起施行。</w:t>
      </w:r>
    </w:p>
    <w:p w:rsidR="00EC2328" w:rsidRDefault="00EC2328" w:rsidP="00EC2328">
      <w:pPr>
        <w:spacing w:line="500" w:lineRule="exact"/>
        <w:ind w:firstLine="480"/>
        <w:rPr>
          <w:sz w:val="24"/>
          <w:szCs w:val="24"/>
        </w:rPr>
      </w:pPr>
      <w:r w:rsidRPr="006D7960">
        <w:rPr>
          <w:sz w:val="24"/>
          <w:szCs w:val="24"/>
        </w:rPr>
        <w:t xml:space="preserve">　</w:t>
      </w:r>
      <w:r w:rsidRPr="006D7960">
        <w:rPr>
          <w:rFonts w:hint="eastAsia"/>
          <w:sz w:val="24"/>
          <w:szCs w:val="24"/>
        </w:rPr>
        <w:t xml:space="preserve">          </w:t>
      </w:r>
      <w:r>
        <w:rPr>
          <w:rFonts w:hint="eastAsia"/>
          <w:sz w:val="24"/>
          <w:szCs w:val="24"/>
        </w:rPr>
        <w:t xml:space="preserve">                                  </w:t>
      </w:r>
      <w:r w:rsidRPr="006D7960">
        <w:rPr>
          <w:sz w:val="24"/>
          <w:szCs w:val="24"/>
        </w:rPr>
        <w:t xml:space="preserve">局　</w:t>
      </w:r>
      <w:proofErr w:type="gramStart"/>
      <w:r w:rsidRPr="006D7960">
        <w:rPr>
          <w:sz w:val="24"/>
          <w:szCs w:val="24"/>
        </w:rPr>
        <w:t xml:space="preserve">长　　</w:t>
      </w:r>
      <w:proofErr w:type="gramEnd"/>
      <w:r w:rsidRPr="006D7960">
        <w:rPr>
          <w:sz w:val="24"/>
          <w:szCs w:val="24"/>
        </w:rPr>
        <w:t>张勇</w:t>
      </w:r>
    </w:p>
    <w:p w:rsidR="00EC2328" w:rsidRPr="006D7960" w:rsidRDefault="00EC2328" w:rsidP="00EC2328">
      <w:pPr>
        <w:spacing w:line="500" w:lineRule="exact"/>
        <w:ind w:firstLine="480"/>
        <w:rPr>
          <w:sz w:val="24"/>
          <w:szCs w:val="24"/>
        </w:rPr>
      </w:pPr>
      <w:r>
        <w:rPr>
          <w:rFonts w:hint="eastAsia"/>
          <w:sz w:val="24"/>
          <w:szCs w:val="24"/>
        </w:rPr>
        <w:t xml:space="preserve">  </w:t>
      </w:r>
      <w:r w:rsidRPr="006D7960">
        <w:rPr>
          <w:sz w:val="24"/>
          <w:szCs w:val="24"/>
        </w:rPr>
        <w:t xml:space="preserve">　　</w:t>
      </w:r>
      <w:r>
        <w:rPr>
          <w:rFonts w:hint="eastAsia"/>
          <w:sz w:val="24"/>
          <w:szCs w:val="24"/>
        </w:rPr>
        <w:t xml:space="preserve">                                      </w:t>
      </w:r>
      <w:r w:rsidRPr="006D7960">
        <w:rPr>
          <w:sz w:val="24"/>
          <w:szCs w:val="24"/>
        </w:rPr>
        <w:t xml:space="preserve"> 2014</w:t>
      </w:r>
      <w:r w:rsidRPr="006D7960">
        <w:rPr>
          <w:sz w:val="24"/>
          <w:szCs w:val="24"/>
        </w:rPr>
        <w:t>年</w:t>
      </w:r>
      <w:r w:rsidRPr="006D7960">
        <w:rPr>
          <w:sz w:val="24"/>
          <w:szCs w:val="24"/>
        </w:rPr>
        <w:t>7</w:t>
      </w:r>
      <w:r w:rsidRPr="006D7960">
        <w:rPr>
          <w:sz w:val="24"/>
          <w:szCs w:val="24"/>
        </w:rPr>
        <w:t>月</w:t>
      </w:r>
      <w:r w:rsidRPr="006D7960">
        <w:rPr>
          <w:sz w:val="24"/>
          <w:szCs w:val="24"/>
        </w:rPr>
        <w:t>30</w:t>
      </w:r>
      <w:r w:rsidRPr="006D7960">
        <w:rPr>
          <w:sz w:val="24"/>
          <w:szCs w:val="24"/>
        </w:rPr>
        <w:t>日</w:t>
      </w:r>
    </w:p>
    <w:p w:rsidR="00EC2328" w:rsidRDefault="00EC2328" w:rsidP="00EC2328">
      <w:pPr>
        <w:pStyle w:val="2"/>
        <w:spacing w:before="0" w:after="0" w:line="500" w:lineRule="exact"/>
        <w:jc w:val="center"/>
        <w:rPr>
          <w:rFonts w:asciiTheme="minorEastAsia" w:eastAsiaTheme="minorEastAsia" w:hAnsiTheme="minorEastAsia"/>
          <w:sz w:val="24"/>
          <w:szCs w:val="24"/>
        </w:rPr>
      </w:pPr>
      <w:bookmarkStart w:id="0" w:name="_Toc467013318"/>
      <w:r w:rsidRPr="006D7960">
        <w:rPr>
          <w:rFonts w:asciiTheme="minorEastAsia" w:eastAsiaTheme="minorEastAsia" w:hAnsiTheme="minorEastAsia" w:hint="eastAsia"/>
          <w:sz w:val="24"/>
          <w:szCs w:val="24"/>
        </w:rPr>
        <w:t>《医疗器械注册管理办法》</w:t>
      </w:r>
    </w:p>
    <w:p w:rsidR="00EC2328" w:rsidRPr="00B3661D" w:rsidRDefault="00EC2328" w:rsidP="00EC2328">
      <w:pPr>
        <w:pStyle w:val="2"/>
        <w:spacing w:before="0" w:after="0" w:line="500" w:lineRule="exact"/>
        <w:jc w:val="center"/>
        <w:rPr>
          <w:rFonts w:asciiTheme="minorEastAsia" w:eastAsiaTheme="minorEastAsia" w:hAnsiTheme="minorEastAsia"/>
          <w:sz w:val="24"/>
          <w:szCs w:val="24"/>
        </w:rPr>
      </w:pPr>
      <w:r w:rsidRPr="00B3661D">
        <w:rPr>
          <w:rFonts w:asciiTheme="minorEastAsia" w:eastAsiaTheme="minorEastAsia" w:hAnsiTheme="minorEastAsia" w:hint="eastAsia"/>
          <w:sz w:val="24"/>
          <w:szCs w:val="24"/>
        </w:rPr>
        <w:t>第一章　总　则</w:t>
      </w:r>
      <w:bookmarkEnd w:id="0"/>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第一条　为规范医疗器械的注册与备案管理，保证医疗器械的安全、有效，根据《医疗器械监督管理条例》，制定本办法。</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第二条　在中华人民共和国境内销售、使用的医疗器械,应当按照本办法的规定申请注册或者办理备案。</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第三条　医疗器械注册是食品药品监督管理部门根据医疗器械注册申请人的申请，依照法定程序，对其拟上市医疗器械的安全性、有效性研究及其结果进行系统评价，以决定是否同意其申请的过程。</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医疗器械备案是医疗器械备案人向食品药品监督管理部门提交备案资料，食品药品监督管理部门对提交的备案资料存档备查。</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第四条　医疗器械注册与备案应当遵循公开、公平、公正的原则。</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第五条　第一类医疗器械实行备案管理。第二类、第三类医疗器械实行注册管理。</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境内第一类医疗器械备案，备案人向设区的市级食品药品监督管理部门提交备案资料。</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境内第二类医疗器械由省、自治区、直辖市食品药品监督管理部门审查，批准后发给医疗器械注册证。</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境内第三类医疗器械由国家食品药品监督管理总局审查，批准后发给医疗器械注册证。</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进口第一类医疗器械备案，备案人向国家食品药品监督管理总局提交备案资</w:t>
      </w:r>
      <w:r w:rsidRPr="00B3661D">
        <w:rPr>
          <w:rFonts w:asciiTheme="minorEastAsia" w:hAnsiTheme="minorEastAsia" w:hint="eastAsia"/>
          <w:sz w:val="24"/>
          <w:szCs w:val="24"/>
        </w:rPr>
        <w:lastRenderedPageBreak/>
        <w:t>料。</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进口第二类、第三类医疗器械由国家食品药品监督管理总局审查，批准后发给医疗器械注册证。</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香港、澳门、台湾地区医疗器械的注册、备案，参照进口医疗器械办理。</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第六条　医疗器械注册人、备案人以自己名义把产品推向市场，对产品负法律责任。</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第七条　食品药品监督管理部门依法及时公布医疗器械注册、备案相关信息。申请人可以查询审批进度和结果，公众可以查阅审批结果。</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第八条　国家鼓励医疗器械的研究与创新，对创新医疗器械实行特别审批，促进医疗器械新技术的推广与应用，推动医疗器械产业的发展。</w:t>
      </w:r>
    </w:p>
    <w:p w:rsidR="00EC2328" w:rsidRPr="00B3661D" w:rsidRDefault="00EC2328" w:rsidP="00EC2328">
      <w:pPr>
        <w:pStyle w:val="2"/>
        <w:spacing w:before="0" w:after="0" w:line="500" w:lineRule="exact"/>
        <w:jc w:val="center"/>
        <w:rPr>
          <w:rFonts w:asciiTheme="minorEastAsia" w:eastAsiaTheme="minorEastAsia" w:hAnsiTheme="minorEastAsia"/>
          <w:sz w:val="24"/>
          <w:szCs w:val="24"/>
        </w:rPr>
      </w:pPr>
      <w:bookmarkStart w:id="1" w:name="_Toc467013319"/>
      <w:r w:rsidRPr="00B3661D">
        <w:rPr>
          <w:rFonts w:asciiTheme="minorEastAsia" w:eastAsiaTheme="minorEastAsia" w:hAnsiTheme="minorEastAsia" w:hint="eastAsia"/>
          <w:sz w:val="24"/>
          <w:szCs w:val="24"/>
        </w:rPr>
        <w:t>第二章　基本要求</w:t>
      </w:r>
      <w:bookmarkEnd w:id="1"/>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第九条　医疗器械注册申请人和备案人应当建立与产品研制、生产有关的质量管理体系，并保持有效运行。</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按照创新医疗器械特别审批程序审批的境内医疗器械申请注册时，样品委托其他企业生产的，应当委托具有相应生产范围的医疗器械生产企业；不属于按照创新医疗器械特别审批程序审批的境内医疗器械申请注册时，样品不得委托其他企业生产。</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第十条　办理医疗器械注册或者备案事务的人员应当具有相应的专业知识，熟悉医疗器械注册或者备案管理的法律、法规、规章和技术要求。</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第十一条　申请人或者备案人申请注册或者办理备案，应当遵循医疗器械安全有效基本要求，保证研制过程规范，所有数据真实、完整和</w:t>
      </w:r>
      <w:proofErr w:type="gramStart"/>
      <w:r w:rsidRPr="00B3661D">
        <w:rPr>
          <w:rFonts w:asciiTheme="minorEastAsia" w:hAnsiTheme="minorEastAsia" w:hint="eastAsia"/>
          <w:sz w:val="24"/>
          <w:szCs w:val="24"/>
        </w:rPr>
        <w:t>可</w:t>
      </w:r>
      <w:proofErr w:type="gramEnd"/>
      <w:r w:rsidRPr="00B3661D">
        <w:rPr>
          <w:rFonts w:asciiTheme="minorEastAsia" w:hAnsiTheme="minorEastAsia" w:hint="eastAsia"/>
          <w:sz w:val="24"/>
          <w:szCs w:val="24"/>
        </w:rPr>
        <w:t>溯源。</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第十二条　申请注册或者办理备案的资料应当使用中文。根据外文资料翻译的，应当同时提供原文。引用未公开发表的文献资料时，应当提供资料所有者许可使用的证明文件。</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申请人、备案人对资料的真实性负责。</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第十三条　申请注册或者办理备案的进口医疗器械，应当在申请人或者备案人注册地或者生产地址所在国家（地区）已获准上市销售。</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lastRenderedPageBreak/>
        <w:t xml:space="preserve">　　申请人或者备案人注册地或者生产地址所在国家（地区）未将该产品作为医疗器械管理的，申请人或者备案人需提供相关证明文件，包括注册地或者生产地址所在国家（地区）准许该产品上市销售的证明文件。</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第十四条　境外申请人或者备案人应当通过其在中国境内设立的代表机构或者指定中国境内的企业法人作为代理人，配合境外申请人或者备案人开展相关工作。</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代理人除办理医疗器械注册或者备案事宜外，还应当承担以下责任：</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（一）与相应食品药品监督管理部门、境外申请人或者备案人的联络；</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（二）向申请人或者备案人如实、准确传达相关的法规和技术要求；</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（三）收集上市后医疗器械不良事件信息并反馈境外注册人或者备案人，同时向相应的食品药品监督管理部门报告；</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（四）协调医疗器械上市后的产品召回工作，并向相应的食品药品监督管理部门报告；</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（五）其他涉及产品质量和售后服务的连带责任。</w:t>
      </w:r>
    </w:p>
    <w:p w:rsidR="00EC2328" w:rsidRPr="00B3661D" w:rsidRDefault="00EC2328" w:rsidP="00EC2328">
      <w:pPr>
        <w:pStyle w:val="2"/>
        <w:spacing w:before="0" w:after="0" w:line="500" w:lineRule="exact"/>
        <w:jc w:val="center"/>
        <w:rPr>
          <w:rFonts w:asciiTheme="minorEastAsia" w:eastAsiaTheme="minorEastAsia" w:hAnsiTheme="minorEastAsia"/>
          <w:sz w:val="24"/>
          <w:szCs w:val="24"/>
        </w:rPr>
      </w:pPr>
      <w:bookmarkStart w:id="2" w:name="_Toc467013320"/>
      <w:r w:rsidRPr="00B3661D">
        <w:rPr>
          <w:rFonts w:asciiTheme="minorEastAsia" w:eastAsiaTheme="minorEastAsia" w:hAnsiTheme="minorEastAsia" w:hint="eastAsia"/>
          <w:sz w:val="24"/>
          <w:szCs w:val="24"/>
        </w:rPr>
        <w:t>第三章　产品技术要求和注册检验</w:t>
      </w:r>
      <w:bookmarkEnd w:id="2"/>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第十五条　申请人或者备案人应当编制拟注册或者备案医疗器械的产品技术要求。第一类医疗器械的产品技术要求由备案人办理备案时提交食品药品监督管理部门。第二类、第三类医疗器械的产品技术要求由食品药品监督管理部门在批准注册时予以核准。</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产品技术要求主要包括医疗器械成品的性能指标和检验方法，其中性能指标是指可进行客观判定的成品的功能性、安全性指标以及与质量控制相关的其他指标。</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在中国上市的医疗器械应当符合经注册核准或者备案的产品技术要求。</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第十六条　申请第二类、第三类医疗器械注册，应当进行注册检验。医疗器械检验机构应当依据产品技术要求对相关产品进行注册检验。</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注册检验样品的生产应当符合医疗器械质量管理体系的相关要求，注册检验合格的方可进行临床试验或者申请注册。</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lastRenderedPageBreak/>
        <w:t xml:space="preserve">　　办理第一类医疗器械备案的，备案人可以提交产品自检报告。</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第十七条　申请注册检验，申请人应当向检验机构提供注册检验所需要的有关技术资料、注册检验用样品及产品技术要求。</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第十八条　医疗器械检验机构应当具有医疗器械检验资质、在其承检范围内进行检验，并对申请人提交的产品技术要求进行预评价。</w:t>
      </w:r>
      <w:proofErr w:type="gramStart"/>
      <w:r w:rsidRPr="00B3661D">
        <w:rPr>
          <w:rFonts w:asciiTheme="minorEastAsia" w:hAnsiTheme="minorEastAsia" w:hint="eastAsia"/>
          <w:sz w:val="24"/>
          <w:szCs w:val="24"/>
        </w:rPr>
        <w:t>预评价意见随注册</w:t>
      </w:r>
      <w:proofErr w:type="gramEnd"/>
      <w:r w:rsidRPr="00B3661D">
        <w:rPr>
          <w:rFonts w:asciiTheme="minorEastAsia" w:hAnsiTheme="minorEastAsia" w:hint="eastAsia"/>
          <w:sz w:val="24"/>
          <w:szCs w:val="24"/>
        </w:rPr>
        <w:t>检验报告一同出具给申请人。</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尚未列入医疗器械检验机构承检范围的医疗器械，由相应的注册审批部门指定有能力的检验机构进行检验。</w:t>
      </w:r>
    </w:p>
    <w:p w:rsidR="00EC2328" w:rsidRPr="00B3661D" w:rsidRDefault="00EC2328" w:rsidP="00EC2328">
      <w:pPr>
        <w:spacing w:line="500" w:lineRule="exact"/>
        <w:ind w:firstLineChars="225" w:firstLine="540"/>
        <w:rPr>
          <w:rFonts w:asciiTheme="minorEastAsia" w:hAnsiTheme="minorEastAsia"/>
          <w:sz w:val="24"/>
          <w:szCs w:val="24"/>
        </w:rPr>
      </w:pPr>
      <w:r w:rsidRPr="00B3661D">
        <w:rPr>
          <w:rFonts w:asciiTheme="minorEastAsia" w:hAnsiTheme="minorEastAsia" w:hint="eastAsia"/>
          <w:sz w:val="24"/>
          <w:szCs w:val="24"/>
        </w:rPr>
        <w:t>第十九条　同一注册单元内所检验的产品应当能够代表</w:t>
      </w:r>
      <w:proofErr w:type="gramStart"/>
      <w:r w:rsidRPr="00B3661D">
        <w:rPr>
          <w:rFonts w:asciiTheme="minorEastAsia" w:hAnsiTheme="minorEastAsia" w:hint="eastAsia"/>
          <w:sz w:val="24"/>
          <w:szCs w:val="24"/>
        </w:rPr>
        <w:t>本注册</w:t>
      </w:r>
      <w:proofErr w:type="gramEnd"/>
      <w:r w:rsidRPr="00B3661D">
        <w:rPr>
          <w:rFonts w:asciiTheme="minorEastAsia" w:hAnsiTheme="minorEastAsia" w:hint="eastAsia"/>
          <w:sz w:val="24"/>
          <w:szCs w:val="24"/>
        </w:rPr>
        <w:t>单元内其他产品的安全性和有效性。</w:t>
      </w:r>
    </w:p>
    <w:p w:rsidR="00EC2328" w:rsidRPr="00B3661D" w:rsidRDefault="00EC2328" w:rsidP="00EC2328">
      <w:pPr>
        <w:pStyle w:val="2"/>
        <w:spacing w:before="0" w:after="0" w:line="500" w:lineRule="exact"/>
        <w:jc w:val="center"/>
        <w:rPr>
          <w:rFonts w:asciiTheme="minorEastAsia" w:eastAsiaTheme="minorEastAsia" w:hAnsiTheme="minorEastAsia"/>
          <w:sz w:val="24"/>
          <w:szCs w:val="24"/>
        </w:rPr>
      </w:pPr>
      <w:bookmarkStart w:id="3" w:name="_Toc467013321"/>
      <w:r w:rsidRPr="00B3661D">
        <w:rPr>
          <w:rFonts w:asciiTheme="minorEastAsia" w:eastAsiaTheme="minorEastAsia" w:hAnsiTheme="minorEastAsia" w:hint="eastAsia"/>
          <w:sz w:val="24"/>
          <w:szCs w:val="24"/>
        </w:rPr>
        <w:t>第四章　临床评价</w:t>
      </w:r>
      <w:bookmarkEnd w:id="3"/>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第二十条　医疗器械临床评价是指申请人或者备案人通过临床文献资料、临床经验数据、临床试验等信息对产品是否满足使用要求或者适用范围进行确认的过程。</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第二十一条　临床评价资料是指申请人或者备案人进行临床评价所形成的文件。</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需要进行临床试验的，提交的临床评价资料应当包括临床试验方案和临床试验报告。</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第二十二条　办理第一类医疗器械备案，不需进行临床试验。申请第二类、第三类医疗器械注册，应当进行临床试验。</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有下列情形之一的，可以免于进行临床试验：</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（一）工作机理明确、设计定型，生产工艺成熟，已上市的同品种医疗器械临床应用多年且无严重不良事件记录，不改变常规用途的；</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（二）通过非临床评价能够证明该医疗器械安全、有效的；</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（三）通过对同品种医疗器械临床试验或者临床使用获得的数据进行分析评价，能够证明该医疗器械安全、有效的。</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免于进行临床试验的医疗器械目录由国家食品药品监督管理总局制定、调整</w:t>
      </w:r>
      <w:r w:rsidRPr="00B3661D">
        <w:rPr>
          <w:rFonts w:asciiTheme="minorEastAsia" w:hAnsiTheme="minorEastAsia" w:hint="eastAsia"/>
          <w:sz w:val="24"/>
          <w:szCs w:val="24"/>
        </w:rPr>
        <w:lastRenderedPageBreak/>
        <w:t>并公布。未列入免于进行临床试验的医疗器械目录的产品，通过对同品种医疗器械临床试验或者临床使用获得的数据进行分析评价，能够证明该医疗器械安全、有效的，申请人可以在申报注册时予以说明，并提交相关证明资料。</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第二十三条　开展医疗器械临床试验，应当按照医疗器械临床试验质量管理规范的要求，在取得资质的临床试验机构内进行。临床试验样品的生产应当符合医疗器械质量管理体系的相关要求。</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第二十四条　第三类医疗器械进行临床试验对人体具有较高风险的，应当经国家食品药品监督管理总局批准。需进行临床试验审批的第三类医疗器械目录由国家食品药品监督管理总局制定、调整并公布。</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第二十五条　临床试验审批是指国家食品药品监督管理总局根据申请人的申请，对拟开展临床试验的医疗器械的风险程度、临床试验方案、临床受益与风险对比分析报告等进行综合分析，以决定是否同意开展临床试验的过程。</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第二十六条　需进行医疗器械临床试验审批的，申请人应当按照相关要求向国家食品药品监督管理总局报送申报资料。</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第二十七条　国家食品药品监督管理总局受理医疗器械临床试验审批申请后，应当自受理申请之日起3个工作日内将申报资料转交医疗器械技术审评机构。</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技术审评机构应当在40个工作日内完成技术审评。国家食品药品监督管理总局应当在技术审评结束后20个工作日内</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决定。准予开展临床试验的，发给医疗器械临床试验批件；不予批准的，应当书面说明理由。</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第二十八条　技术审评过程中需要申请人补正资料的，技术审评机构应当一次告知需要补正的全部内容。申请人应当在1年内按照补正通知的要求一次提供补充资料。技术审评机构应当自收到补充资料之日起40个工作日内完成技术审评。申请人补充资料的时间不计算在审评时限内。</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申请人逾期未提交补充资料的，由技术审评机构终止技术审评，提出不予批准的建议，国家食品药品监督管理总局核准后作出不予批准的决定。</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第二十九条　有下列情形之一的，国家食品药品监督管理总局应当撤销已获得的医疗器械临床试验批准文件：</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lastRenderedPageBreak/>
        <w:t xml:space="preserve">　　（一）临床试验申报资料虚假的;</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（二）已有最新研究证实原批准的临床试验伦理性和科学性存在问题的;</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（三）其他应当撤销的情形。</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第三十条　医疗器械临床试验应当在批准后3年内实施；逾期未实施的，原批准文件自行废止，仍需进行临床试验的，应当重新申请。</w:t>
      </w:r>
    </w:p>
    <w:p w:rsidR="00EC2328" w:rsidRPr="00B3661D" w:rsidRDefault="00EC2328" w:rsidP="00EC2328">
      <w:pPr>
        <w:pStyle w:val="2"/>
        <w:spacing w:before="0" w:after="0" w:line="500" w:lineRule="exact"/>
        <w:jc w:val="center"/>
        <w:rPr>
          <w:rFonts w:asciiTheme="minorEastAsia" w:eastAsiaTheme="minorEastAsia" w:hAnsiTheme="minorEastAsia"/>
          <w:sz w:val="24"/>
          <w:szCs w:val="24"/>
        </w:rPr>
      </w:pPr>
      <w:bookmarkStart w:id="4" w:name="_Toc467013322"/>
      <w:r w:rsidRPr="00B3661D">
        <w:rPr>
          <w:rFonts w:asciiTheme="minorEastAsia" w:eastAsiaTheme="minorEastAsia" w:hAnsiTheme="minorEastAsia" w:hint="eastAsia"/>
          <w:sz w:val="24"/>
          <w:szCs w:val="24"/>
        </w:rPr>
        <w:t>第五章　产品注册</w:t>
      </w:r>
      <w:bookmarkEnd w:id="4"/>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第三十一条　申请医疗器械注册，申请人应当按照相关要求向食品药品监督管理部门报送申报资料。</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第三十二条　食品药品监督管理部门收到申请后对申报资料进行形式审查，并根据下列情况分别</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处理：</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（一）申请事项属于本部门职权范围，申报资料齐全、符合形式审查要求的，予以受理；</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（二）申报资料存在可以当场更正的错误的，应当允许申请人当场更正；</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（三）申报资料不齐全或者不符合形式审查要求的，应当在5个工作日内一次告知申请人需要补正的全部内容，逾期不告知的，自收到申报资料之日起即为受理；</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（四）申请事项不属于本部门职权范围的，应当即时告知申请人不予受理。</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食品药品监督管理部门受理或者不予受理医疗器械注册申请，应当出具加盖本部门专用印章并注明日期的受理或者不予受理的通知书。</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第三十三条　受理注册申请的食品药品监督管理部门应当自受理之日起3个工作日内将申报资料转交技术审评机构。</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技术审评机构应当在60个工作日内完成第二类医疗器械注册的技术审评工作，在90个工作日内完成第三类医疗器械注册的技术审评工作。</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需要外聘专家审评、药械组合产品需与药品审评机构联合审评的，所需时间不计算在内，技术审评机构应当将所需时间书面告知申请人。</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第三十四条　食品药品监督管理部门在组织产品技术审评时可以调阅原始研究资料，并组织对申请人进行与产品研制、生产有关的质量管理体系核查。</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lastRenderedPageBreak/>
        <w:t xml:space="preserve">　　境内第二类、第三类医疗器械注册质量管理体系核查，由省、自治区、直辖市食品药品监督管理部门开展，其中境内第三类医疗器械注册质量管理体系核查，由国家食品药品监督管理总局技术审评机构通知相应省、自治区、直辖市食品药品监督管理部门开展核查，必要时参与核查。省、自治区、直辖市食品药品监督管理部门应当在30个工作日内根据相关要求完成体系核查。</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国家食品药品监督管理总局技术审评机构在对进口第二类、第三类医疗器械开展技术审评时，认为有必要进行质量管理体系核查的，通知国家食品药品监督管理总局质量管理体系检查技术机构根据相关要求开展核查，必要时技术审评机构参与核查。</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质量管理体系核查的时间不计算在审评时限内。</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第三十五条　技术审评过程中需要申请人补正资料的，技术审评机构应当一次告知需要补正的全部内容。申请人应当在１年内按照补正通知的要求一次提供补充资料；技术审评机构应当自收到补充资料之日起60个工作日内完成技术审评。申请人补充资料的时间不计算在审评时限内。</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申请人对补正资料通知内容有异议的，可以向相应的技术审评机构提出书面意见，说明理由并提供相应的技术支持资料。</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申请人逾期未提交补充资料的，由技术审评机构终止技术审评，提出不予注册的建议，由食品药品监督管理部门核准后作出不予注册的决定。</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第三十六条　受理注册申请的食品药品监督管理部门应当在技术审评结束后20个工作日内</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决定。对符合安全、有效要求的，准予注册，自</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审批决定之日起10个工作日内发给医疗器械注册证，经过核准的产品技术要求以附件形式发给申请人。对不予注册的，应当书面说明理由,并同时告知申请人享有申请复审和依法申请行政复议或者提起行政诉讼的权利。</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医疗器械注册证有效期为5年。</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第三十七条　医疗器械注册事项包括许可事项和登记事项。许可事项包括产品名称、型号、规格、结构及组成、适用范围、产品技术要求、进口医疗器械的生产地址等；登记事项包括注册人名称和住所、代理人名称和住所、境内医疗器</w:t>
      </w:r>
      <w:r w:rsidRPr="00B3661D">
        <w:rPr>
          <w:rFonts w:asciiTheme="minorEastAsia" w:hAnsiTheme="minorEastAsia" w:hint="eastAsia"/>
          <w:sz w:val="24"/>
          <w:szCs w:val="24"/>
        </w:rPr>
        <w:lastRenderedPageBreak/>
        <w:t>械的生产地址等。</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第三十八条　对用于治疗罕见疾病以及应对突发公共卫生事件急需的医疗器械，食品药品监督管理部门可以在批准该医疗器械注册时要求申请人在产品上市后进一步完成相关工作，并将要求载明于医疗器械注册证中。</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第三十九条　对于已受理的注册申请，有下列情形之一的，食品药品监督管理部门</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不予注册的决定，并告知申请人：</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（一）申请人对拟上市销售医疗器械的安全性、有效性进行的研究及其结果无法证明产品安全、有效的；</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（二）注册申报资料虚假的；</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（三）注册申报资料内容混乱、矛盾的；</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（四）注册申报资料的内容与申报项目明显不符的； </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（五）不予注册的其他情形。</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第四十条　对于已受理的注册申请，申请人可以在行政许可决定</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前，向受理该申请的食品药品监督管理部门申请撤回注册申请及相关资料，并说明理由。</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第四十一条　对于已受理的注册申请，有证据表明注册申报资料可能虚假的，食品药品监督管理部门可以中止审批。经核实后，根据核实结论继续审查或者</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不予注册的决定。</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第四十二条　申请人对食品药品监督管理部门</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的不予注册决定有异议的，可以自收到不予注册决定通知之日起20个工作日内，向</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审批决定的食品药品监督管理部门提出复审申请。复审申请的内容仅限于原申请事项和原申报资料。</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第四十三条　食品药品监督管理部门应当自受理复审申请之日起30个工作日内</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复审决定，并书面通知申请人。维持原决定的，食品药品监督管理部门不再受理申请人再次提出的复审申请。</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第四十四条　申请人对食品药品监督管理部门</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的不予注册的决定有异议，且已申请行政复议或者提起行政诉讼的，食品药品监督管理部门不受理其复审申请。</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lastRenderedPageBreak/>
        <w:t xml:space="preserve">　　第四十五条　医疗器械注册证遗失的，注册人应当立即在原发证机关指定的媒体上登载遗失声明。自登载遗失声明之日起满1个月后，向原发证机关申请补发，原发证机关在20个工作日内予以补发。</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第四十六条　医疗器械注册申请直接涉及申请人与他人之间重大利益关系的，食品药品监督管理部门应当告知申请人、利害关系人可以依照法律、法规以及国家食品药品监督管理总局的其他规定享有申请听证的权利；对医疗器械注册申请进行审查时，食品药品监督管理部门认为属于涉及公共利益的重大许可事项，应当向社会公告，并举行听证。</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第四十七条　对新研制的尚未列入分类目录的医疗器械，申请人可以直接申请第三类医疗器械产品注册，也可以依据分类规则判断产品类别并向国家食品药品监督管理总局申请类别确认后，申请产品注册或者办理产品备案。</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直接申请第三类医疗器械注册的，国家食品药品监督管理总局按照风险程度确定类别。境内医疗器械确定为第二类的，国家食品药品监督管理总局将申报资料转申请人所在地省、自治区、直辖市食品药品监督管理部门审评审批；境内医疗器械确定为第一类的，国家食品药品监督管理总局将申报资料转申请人所在地设区的市级食品药品监督管理部门备案。 </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第四十八条　注册申请审查过程中及批准后发生专利权纠纷的，应当按照有关法律、法规的规定处理。</w:t>
      </w:r>
    </w:p>
    <w:p w:rsidR="00EC2328" w:rsidRPr="00B3661D" w:rsidRDefault="00EC2328" w:rsidP="00EC2328">
      <w:pPr>
        <w:pStyle w:val="2"/>
        <w:spacing w:before="0" w:after="0" w:line="500" w:lineRule="exact"/>
        <w:jc w:val="center"/>
        <w:rPr>
          <w:rFonts w:asciiTheme="minorEastAsia" w:eastAsiaTheme="minorEastAsia" w:hAnsiTheme="minorEastAsia"/>
          <w:sz w:val="24"/>
          <w:szCs w:val="24"/>
        </w:rPr>
      </w:pPr>
      <w:bookmarkStart w:id="5" w:name="_Toc467013323"/>
      <w:r w:rsidRPr="00B3661D">
        <w:rPr>
          <w:rFonts w:asciiTheme="minorEastAsia" w:eastAsiaTheme="minorEastAsia" w:hAnsiTheme="minorEastAsia" w:hint="eastAsia"/>
          <w:sz w:val="24"/>
          <w:szCs w:val="24"/>
        </w:rPr>
        <w:t>第六章　注册变更</w:t>
      </w:r>
      <w:bookmarkEnd w:id="5"/>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第四十九条　已注册的第二类、第三类医疗器械，医疗器械注册证及其附件载明的内容发生变化，注册人应当向原注册部门申请注册变更，并按照相关要求提交申报资料。</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产品名称、型号、规格、结构及组成、适用范围、产品技术要求、进口医疗器械生产地址等发生变化的，注册人应当向原注册部门申请许可事项变更。</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注册人名称和住所、代理人名称和住所发生变化的，注册人应当向原注册部门申请登记事项变更；境内医疗器械生产地址变更的，注册人应当在相应的生产许可变更后办理注册登记事项变更。</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lastRenderedPageBreak/>
        <w:t xml:space="preserve">　　第五十条　登记事项变更资料符合要求的，食品药品监督管理部门应当在10个工作日内发给医疗器械注册变更文件。登记事项变更资料不齐全或者不符合形式审查要求的，食品药品监督管理部门应当一次告知需要补正的全部内容。</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第五十一条　对于许可事项变更，技术审评机构应当重点针对变化部分进行审评，对变化后产品是否安全、有效</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评价。</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受理许可事项变更申请的食品药品监督管理部门应当按照本办法第五章规定的时限组织技术审评。</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第五十二条　医疗器械注册变更文件与原医疗器械注册证合并使用，其有效期与该注册证相同。取得注册变更文件后，注册人应当根据变更内容自行修改产品技术要求、说明书和标签。</w:t>
      </w:r>
    </w:p>
    <w:p w:rsidR="00EC2328" w:rsidRPr="00B3661D" w:rsidRDefault="00EC2328" w:rsidP="00EC2328">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第五十三条　许可事项变更申请的受理与审批程序，本章未作规定的，适用本办法第五章的相关规定。</w:t>
      </w:r>
    </w:p>
    <w:p w:rsidR="00EC2328" w:rsidRPr="00B3661D" w:rsidRDefault="00EC2328" w:rsidP="00EC2328">
      <w:pPr>
        <w:pStyle w:val="2"/>
        <w:spacing w:before="0" w:after="0" w:line="500" w:lineRule="exact"/>
        <w:jc w:val="center"/>
        <w:rPr>
          <w:rFonts w:asciiTheme="minorEastAsia" w:eastAsiaTheme="minorEastAsia" w:hAnsiTheme="minorEastAsia"/>
          <w:sz w:val="24"/>
          <w:szCs w:val="24"/>
        </w:rPr>
      </w:pPr>
      <w:bookmarkStart w:id="6" w:name="_Toc467013324"/>
      <w:r w:rsidRPr="00B3661D">
        <w:rPr>
          <w:rFonts w:asciiTheme="minorEastAsia" w:eastAsiaTheme="minorEastAsia" w:hAnsiTheme="minorEastAsia" w:hint="eastAsia"/>
          <w:sz w:val="24"/>
          <w:szCs w:val="24"/>
        </w:rPr>
        <w:t>第七章　延续注册</w:t>
      </w:r>
      <w:bookmarkEnd w:id="6"/>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第五十四条　医疗器械注册证有效期届满需要延续注册的，注册人应当在医疗器械注册证有效期届满6个月前，向食品药品监督管理部门申请延续注册，并按照相关要求提交申报资料。</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除有本办法第五十五条规定情形外，接到延续注册申请的食品药品监督管理部门应当在医疗器械注册证有效期届满前作出准予延续的决定。逾期未作决定的，视为准予延续。</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第五十五条　有下列情形之一的，不予延续注册：</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（一）注册人未在规定期限内提出延续注册申请的；</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（二）医疗器械强制性标准已经修订，该医疗器械不能达到新要求的；</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（三）对用于治疗罕见疾病以及应对突发公共卫生事件急需的医疗器械，批准注册部门在批准上市时提出要求，注册人未在规定期限内完成医疗器械注册证载明事项的。</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第五十六条　医疗器械延续注册申请的受理与审批程序，本章未作规定的，适用本办法第五章的相关规定。</w:t>
      </w:r>
    </w:p>
    <w:p w:rsidR="00EC2328" w:rsidRPr="00B3661D" w:rsidRDefault="00EC2328" w:rsidP="00EC2328">
      <w:pPr>
        <w:pStyle w:val="2"/>
        <w:spacing w:before="0" w:after="0" w:line="500" w:lineRule="exact"/>
        <w:jc w:val="center"/>
        <w:rPr>
          <w:rFonts w:asciiTheme="minorEastAsia" w:eastAsiaTheme="minorEastAsia" w:hAnsiTheme="minorEastAsia"/>
          <w:sz w:val="24"/>
          <w:szCs w:val="24"/>
        </w:rPr>
      </w:pPr>
      <w:bookmarkStart w:id="7" w:name="_Toc467013325"/>
      <w:r w:rsidRPr="00B3661D">
        <w:rPr>
          <w:rFonts w:asciiTheme="minorEastAsia" w:eastAsiaTheme="minorEastAsia" w:hAnsiTheme="minorEastAsia" w:hint="eastAsia"/>
          <w:sz w:val="24"/>
          <w:szCs w:val="24"/>
        </w:rPr>
        <w:lastRenderedPageBreak/>
        <w:t>第八章　产品备案</w:t>
      </w:r>
      <w:bookmarkEnd w:id="7"/>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第五十七条　第一类医疗器械生产前，应当办理产品备案。</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第五十八条　办理医疗器械备案，备案人应当按照《医疗器械监督管理条例》第九条的规定提交备案资料。</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备案资料符合要求的，食品药品监督管理部门应当当场备案；备案资料不齐全或者不符合规定形式的，应当一次告知需要补正的全部内容，由备案人补正后备案。</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对备案的医疗器械，食品药品监督管理部门应当按照相关要求的格式制作备案凭证，并将备案信息表中登载的信息在其网站上予以公布。</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第五十九条　已备案的医疗器械，备案信息表中登载内容及备案的产品技术要求发生变化的，备案人应当提交变化情况的说明及相关证明文件，向原备案部门提出变更备案信息。备案资料符合形式要求的，食品药品监督管理部门应当将变更情况登载于变更信息中，将备案资料存档。</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第六十条　已备案的医疗器械管理类别调整的，备案人应当主动向食品药品监督管理部门提出取消原备案；管理类别调整为第二类或者第三类医疗器械的，按照本办法规定申请注册。</w:t>
      </w:r>
    </w:p>
    <w:p w:rsidR="00EC2328" w:rsidRPr="00B3661D" w:rsidRDefault="00EC2328" w:rsidP="00EC2328">
      <w:pPr>
        <w:pStyle w:val="2"/>
        <w:spacing w:before="0" w:after="0" w:line="500" w:lineRule="exact"/>
        <w:jc w:val="center"/>
        <w:rPr>
          <w:rFonts w:asciiTheme="minorEastAsia" w:eastAsiaTheme="minorEastAsia" w:hAnsiTheme="minorEastAsia"/>
          <w:sz w:val="24"/>
          <w:szCs w:val="24"/>
        </w:rPr>
      </w:pPr>
      <w:bookmarkStart w:id="8" w:name="_Toc467013326"/>
      <w:r w:rsidRPr="00B3661D">
        <w:rPr>
          <w:rFonts w:asciiTheme="minorEastAsia" w:eastAsiaTheme="minorEastAsia" w:hAnsiTheme="minorEastAsia" w:hint="eastAsia"/>
          <w:sz w:val="24"/>
          <w:szCs w:val="24"/>
        </w:rPr>
        <w:t>第九章　监督管理</w:t>
      </w:r>
      <w:bookmarkEnd w:id="8"/>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第六十一条　国家食品药品监督管理总局负责全国医疗器械注册与备案的监督管理工作，对地方食品药品监督管理部门医疗器械注册与备案工作进行监督和指导。</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第六十二条　省、自治区、直辖市食品药品监督管理部门负责本行政区域的医疗器械注册与备案的监督管理工作，组织开展监督检查，并将有关情况及时报送国家食品药品监督管理总局。</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第六十三条　省、自治区、直辖市食品药品监督管理部门按照属地管理原则，对进口医疗器械代理人注册与备案相关工作实施日常监督管理。</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第六十四条　设区的市级食品药品监督管理部门应当定期对备案工作开展检查，并及时向省、自治区、直辖市食品药品监督管理部门报送相关信息。</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lastRenderedPageBreak/>
        <w:t xml:space="preserve">　　第六十五条　已注册的医疗器械有法律、法规规定应当注销的情形，或者注册证有效期未满但注册人主动提出注销的，食品药品监督管理部门应当依法注销，并向社会公布。</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第六十六条　已注册的医疗器械，其管理类别由高类别调整为低类别的，在有效期内的医疗器械注册证继续有效。如需延续的，注册人应当在医疗器械注册证有效期届满6个月前，按照改变后的类别向食品药品监督管理部门申请延续注册或者办理备案。</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医疗器械管理类别由低类别调整为高类别的，注册人应当依照本办法第五章的规定，按照改变后的类别向食品药品监督管理部门申请注册。国家食品药品监督管理总局在管理类别调整通知中应当对完成调整的时限</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规定。</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第六十七条　省、自治区、直辖市食品药品监督管理部门违反本办法规定实施医疗器械注册的，由国家食品药品监督管理总局责令限期改正；逾期不改正的，国家食品药品监督管理总局可以直接公告撤销该医疗器械注册证。</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第六十八条　食品药品监督管理部门、相关技术机构及其工作人员，对申请人或者备案人提交的试验数据和技术秘密负有保密义务。</w:t>
      </w:r>
    </w:p>
    <w:p w:rsidR="00EC2328" w:rsidRPr="00B3661D" w:rsidRDefault="00EC2328" w:rsidP="00EC2328">
      <w:pPr>
        <w:pStyle w:val="2"/>
        <w:spacing w:before="0" w:after="0" w:line="500" w:lineRule="exact"/>
        <w:jc w:val="center"/>
        <w:rPr>
          <w:rFonts w:asciiTheme="minorEastAsia" w:eastAsiaTheme="minorEastAsia" w:hAnsiTheme="minorEastAsia"/>
          <w:sz w:val="24"/>
          <w:szCs w:val="24"/>
        </w:rPr>
      </w:pPr>
      <w:bookmarkStart w:id="9" w:name="_Toc467013327"/>
      <w:r w:rsidRPr="00B3661D">
        <w:rPr>
          <w:rFonts w:asciiTheme="minorEastAsia" w:eastAsiaTheme="minorEastAsia" w:hAnsiTheme="minorEastAsia" w:hint="eastAsia"/>
          <w:sz w:val="24"/>
          <w:szCs w:val="24"/>
        </w:rPr>
        <w:t>第十章　法律责任</w:t>
      </w:r>
      <w:bookmarkEnd w:id="9"/>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第六十九条　提供虚假资料或者采取其他欺骗手段取得医疗器械注册证的，按照《医疗器械监督管理条例》第六十四条第一款的规定予以处罚。</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备案时提供虚假资料的，按照《医疗器械监督管理条例》第六十五条第二款的规定予以处罚。</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第七十条　伪造、变造、买卖、出租、出借医疗器械注册证的，按照《医疗器械监督管理条例》第六十四条第二款的规定予以处罚。</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第七十一条　违反本办法规定，未依法办理第一类医疗器械变更备案或者第二类、第三类医疗器械注册登记事项变更的，按照《医疗器械监督管理条例》有关未备案的情形予以处罚。</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第七十二条　违反本办法规定，未依法办理医疗器械注册许可事项变更的，按照《医疗器械监督管理条例》有关未取得医疗器械注册证的情形予以处罚。</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lastRenderedPageBreak/>
        <w:t xml:space="preserve">　　第七十三条　申请人未按照《医疗器械监督管理条例》和本办法规定开展临床试验的，由县级以上食品药品监督管理部门责令改正，可以处3万元以下罚款；情节严重的，应当立即停止临床试验，已取得临床试验批准文件的，予以注销。</w:t>
      </w:r>
    </w:p>
    <w:p w:rsidR="00EC2328" w:rsidRPr="00B3661D" w:rsidRDefault="00EC2328" w:rsidP="00EC2328">
      <w:pPr>
        <w:pStyle w:val="2"/>
        <w:spacing w:before="0" w:after="0" w:line="500" w:lineRule="exact"/>
        <w:jc w:val="center"/>
        <w:rPr>
          <w:rFonts w:asciiTheme="minorEastAsia" w:eastAsiaTheme="minorEastAsia" w:hAnsiTheme="minorEastAsia"/>
          <w:sz w:val="24"/>
          <w:szCs w:val="24"/>
        </w:rPr>
      </w:pPr>
      <w:bookmarkStart w:id="10" w:name="_Toc467013328"/>
      <w:r w:rsidRPr="00B3661D">
        <w:rPr>
          <w:rFonts w:asciiTheme="minorEastAsia" w:eastAsiaTheme="minorEastAsia" w:hAnsiTheme="minorEastAsia" w:hint="eastAsia"/>
          <w:sz w:val="24"/>
          <w:szCs w:val="24"/>
        </w:rPr>
        <w:t>第十一章　附　则</w:t>
      </w:r>
      <w:bookmarkEnd w:id="10"/>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第七十四条　医疗器械注册或者备案单元原则上以产品的技术原理、结构组成、性能指标和适用范围为划分依据。</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第七十五条　医疗器械注册证中“结构及组成”栏内所载明的组合部件，以更换耗材、售后服务、维修等为目的，用于原注册产品的，可以单独销售。</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第七十六条　医疗器械注册证格式由国家食品药品监督管理总局统一制定。</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注册证编号的编排方式为：</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×1</w:t>
      </w:r>
      <w:proofErr w:type="gramStart"/>
      <w:r w:rsidRPr="00B3661D">
        <w:rPr>
          <w:rFonts w:asciiTheme="minorEastAsia" w:hAnsiTheme="minorEastAsia" w:hint="eastAsia"/>
          <w:sz w:val="24"/>
          <w:szCs w:val="24"/>
        </w:rPr>
        <w:t>械注</w:t>
      </w:r>
      <w:proofErr w:type="gramEnd"/>
      <w:r w:rsidRPr="00B3661D">
        <w:rPr>
          <w:rFonts w:asciiTheme="minorEastAsia" w:hAnsiTheme="minorEastAsia" w:hint="eastAsia"/>
          <w:sz w:val="24"/>
          <w:szCs w:val="24"/>
        </w:rPr>
        <w:t>×2××××3×4××5××××6。其中：</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×1为注册审批部门所在地的简称：</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境内第三类医疗器械、进口第二类、第三类医疗器械为“国”字；</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境内第二类医疗器械为注册审批部门所在地省、自治区、直辖市简称；</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×2为注册形式：</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“准”字适用于境内医疗器械；</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“进”字适用于进口医疗器械；</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“许”字适用于香港、澳门、台湾地区的医疗器械；</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××××3为首次注册年份；</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×4为产品管理类别；</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××5为产品分类编码；</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××××6为首次注册流水号。</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延续注册的，××××3和××××6数字不变。产品管理类别调整的，应当重新编号。</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第七十七条　第一类医疗器械备案凭证编号的编排方式为：</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×1</w:t>
      </w:r>
      <w:proofErr w:type="gramStart"/>
      <w:r w:rsidRPr="00B3661D">
        <w:rPr>
          <w:rFonts w:asciiTheme="minorEastAsia" w:hAnsiTheme="minorEastAsia" w:hint="eastAsia"/>
          <w:sz w:val="24"/>
          <w:szCs w:val="24"/>
        </w:rPr>
        <w:t>械备</w:t>
      </w:r>
      <w:proofErr w:type="gramEnd"/>
      <w:r w:rsidRPr="00B3661D">
        <w:rPr>
          <w:rFonts w:asciiTheme="minorEastAsia" w:hAnsiTheme="minorEastAsia" w:hint="eastAsia"/>
          <w:sz w:val="24"/>
          <w:szCs w:val="24"/>
        </w:rPr>
        <w:t>××××2××××3号。</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其中：</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lastRenderedPageBreak/>
        <w:t xml:space="preserve">　　×1为备案部门所在地的简称：</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进口第一类医疗器械为“国”字；</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境内第一类医疗器械为备案部门所在地省、自治区、直辖市简称加所在地设区的市级行政区域的简称（无相应设区的市级行政区域时，仅为省、自治区、直辖市的简称）；</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××××2为备案年份；</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××××3为备案流水号。</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第七十八条　按医疗器械管理的体外诊断试剂的注册与备案适用《体外诊断试剂注册管理办法》。</w:t>
      </w:r>
    </w:p>
    <w:p w:rsidR="00EC2328" w:rsidRPr="00B3661D" w:rsidRDefault="00EC2328" w:rsidP="00EC2328">
      <w:pPr>
        <w:spacing w:line="500" w:lineRule="exact"/>
        <w:rPr>
          <w:rFonts w:asciiTheme="minorEastAsia" w:hAnsiTheme="minorEastAsia"/>
          <w:sz w:val="24"/>
          <w:szCs w:val="24"/>
        </w:rPr>
      </w:pP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第七十九条　医疗器械应急审批程序和创新医疗器械特别审批程序由国家食品药品监督管理总局另行制定。</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第八十条　根据工作需要，国家食品药品监督管理总局可以委托省、自治区、直辖市食品药品监督管理部门或者技术机构、相关社会组织承担医疗器械注册有关的具体工作。</w:t>
      </w:r>
    </w:p>
    <w:p w:rsidR="00EC2328" w:rsidRPr="00B3661D" w:rsidRDefault="00EC2328" w:rsidP="00EC2328">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第八十一条　医疗器械产品注册收费项目、收费标准按照国务院财政、价格主管部门的有关规定执行。</w:t>
      </w:r>
    </w:p>
    <w:p w:rsidR="00EC2328" w:rsidRPr="00B3661D" w:rsidRDefault="00EC2328" w:rsidP="00EC2328">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第八十二条　本办法自2014年10月1日起施行。2004年8月9日公布的《医疗器械注册管理办法》（原国家食品药品监督管理局令第16号）同时废止。</w:t>
      </w:r>
    </w:p>
    <w:p w:rsidR="00222984" w:rsidRPr="00EC2328" w:rsidRDefault="00222984"/>
    <w:sectPr w:rsidR="00222984" w:rsidRPr="00EC2328" w:rsidSect="002229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C2328"/>
    <w:rsid w:val="00222984"/>
    <w:rsid w:val="00635FDF"/>
    <w:rsid w:val="00A95B6B"/>
    <w:rsid w:val="00E74EE9"/>
    <w:rsid w:val="00EC23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328"/>
    <w:pPr>
      <w:widowControl w:val="0"/>
      <w:jc w:val="both"/>
    </w:pPr>
  </w:style>
  <w:style w:type="paragraph" w:styleId="1">
    <w:name w:val="heading 1"/>
    <w:basedOn w:val="a"/>
    <w:next w:val="a"/>
    <w:link w:val="1Char"/>
    <w:uiPriority w:val="9"/>
    <w:qFormat/>
    <w:rsid w:val="00EC232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C232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C2328"/>
    <w:rPr>
      <w:b/>
      <w:bCs/>
      <w:kern w:val="44"/>
      <w:sz w:val="44"/>
      <w:szCs w:val="44"/>
    </w:rPr>
  </w:style>
  <w:style w:type="character" w:customStyle="1" w:styleId="2Char">
    <w:name w:val="标题 2 Char"/>
    <w:basedOn w:val="a0"/>
    <w:link w:val="2"/>
    <w:uiPriority w:val="9"/>
    <w:rsid w:val="00EC2328"/>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1509</Words>
  <Characters>8604</Characters>
  <Application>Microsoft Office Word</Application>
  <DocSecurity>0</DocSecurity>
  <Lines>71</Lines>
  <Paragraphs>20</Paragraphs>
  <ScaleCrop>false</ScaleCrop>
  <Company>微软中国</Company>
  <LinksUpToDate>false</LinksUpToDate>
  <CharactersWithSpaces>10093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2017-03-04T00:25:00Z</dcterms:created>
  <dcterms:modified xsi:type="dcterms:W3CDTF">2017-03-04T00:25:00Z</dcterms:modified>
</cp:coreProperties>
</file>